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Tbilisi | UK Agency | ClickMasters
META DESC: Custom software for Tbilisi. EU GDPR. UK-based.
SLUG: /custom-software-development-tbilisi/</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Tbilisi</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Tbilisi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Tbilisi</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Georgia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Tbilisi and Georgia with EU GDPR compliance. Georgian Personal Data Protection Service (PDPS)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Tbilisi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Tbilisi is Georgia's capital and an emerging technology hub — attracting significant investment from international technology companies and entrepreneurs following the Russian invasion of Ukraine (many Russian and Ukrainian technology professionals have relocated to Georgia). Georgia has a favourable tax regime (0% corporate tax on retained earnings), English proficiency is growing rapidly, and Tbilisi has excellent universities. Georgia is NOT an EU member but has a GDPR-inspired data protection law.</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Bog.ge (major Georgian bank technology), TBC Bank Technology (one of the Caucasus' largest digital banks), Bank of Georgia Technology, Sweeft Digital HQ (major Georgian software development company), Devexperts Tbilisi, EPAM Tbilisi, Georgian Technical University (technology faculty)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Georgia is not EU but has a GDPR-inspired data protection law (Personal Data Protection Law of Georgia — enforced by the Personal Data Protection Service). UK GDPR transfers to Georgia: no UK adequacy decision — require IDTA (International Data Transfer Agreement) or standard contractual clauses. ClickMasters can manage IDTA documentation for UK clients working with Georgian-based engineers. Georgian team members should operate via UK or EU entity contracts for maximum data protection compliance.</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Tbilisi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Tbilisi</w:t>
            </w:r>
          </w:p>
          <w:p>
            <w:pPr>
              <w:spacing w:after="160" w:before="0"/>
            </w:pPr>
            <w:r>
              <w:rPr>
                <w:rFonts w:ascii="Arial" w:cs="Arial" w:eastAsia="Arial" w:hAnsi="Arial"/>
                <w:color w:val="BDD0E8"/>
                <w:sz w:val="22"/>
                <w:szCs w:val="22"/>
              </w:rPr>
              <w:t xml:space="preserve">EU GDPR built in. EUR invoicing.</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tbilisi"</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2026-06-02T13:09:33.246Z</dcterms:created>
  <dcterms:modified xsi:type="dcterms:W3CDTF">2026-06-02T13:09:33.246Z</dcterms:modified>
</cp:coreProperties>
</file>

<file path=docProps/custom.xml><?xml version="1.0" encoding="utf-8"?>
<Properties xmlns="http://schemas.openxmlformats.org/officeDocument/2006/custom-properties" xmlns:vt="http://schemas.openxmlformats.org/officeDocument/2006/docPropsVTypes"/>
</file>