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UK API Strategy Guide (2026) | ClickMasters
META DESC: API strategy for UK software. REST, OpenAPI 3.0, NHS FHIR R4, FCA Open Banking, GDS, HMRC MTD. Expert guide.
SLUG: /uk-api-strategy-guide/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13 min  |  Written by: James Whitmore, CTO  |  Reviewed by: ClickMasters API Team</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UK API Strategy Guide</w:t>
      </w:r>
    </w:p>
    <w:p>
      <w:pPr>
        <w:spacing w:after="60" w:before="60"/>
      </w:pPr>
    </w:p>
    <w:p>
      <w:pPr>
        <w:pStyle w:val="Heading1"/>
        <w:spacing w:after="160" w:before="360"/>
      </w:pPr>
      <w:r>
        <w:rPr>
          <w:rFonts w:ascii="Arial" w:cs="Arial" w:eastAsia="Arial" w:hAnsi="Arial"/>
          <w:b/>
          <w:bCs/>
          <w:color w:val="0B1F3A"/>
          <w:sz w:val="40"/>
          <w:szCs w:val="40"/>
        </w:rPr>
        <w:t xml:space="preserve">UK API Strategy Guide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REST + OpenAPI</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NHS FHIR R4</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Open Banking</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GDS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HMRC MTD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UK regulated API strategy is shaped by five mandatory standards: NHS FHIR R4 UK Core (NHS interoperability), FCA Open Banking OBIE (financial services), GDS API Technical Standards (GOV.UK services), HMRC MTD (tax filing), and Companies House REST API v3.0. ClickMasters default: REST + OpenAPI 3.0 for all external UK APIs, tRPC for internal TypeScript full-stack APIs.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API Standards Overview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1600"/>
        <w:gridCol w:w="2626"/>
      </w:tblGrid>
      <w:tr>
        <w:trPr>
          <w:tblHeader/>
        </w:trPr>
        <w:tc>
          <w:tcPr>
            <w:tcW w:type="dxa" w:w="1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Sector</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API Standard</w:t>
            </w:r>
          </w:p>
        </w:tc>
        <w:tc>
          <w:tcPr>
            <w:tcW w:type="dxa" w:w="1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Format</w:t>
            </w:r>
          </w:p>
        </w:tc>
        <w:tc>
          <w:tcPr>
            <w:tcW w:type="dxa" w:w="1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Auth</w:t>
            </w:r>
          </w:p>
        </w:tc>
        <w:tc>
          <w:tcPr>
            <w:tcW w:type="dxa" w:w="2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Experience</w:t>
            </w:r>
          </w:p>
        </w:tc>
      </w:tr>
      <w:tr>
        <w:tc>
          <w:tcPr>
            <w:tcW w:type="dxa" w:w="1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Digital</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FHIR R4 UK Core</w:t>
            </w:r>
          </w:p>
        </w:tc>
        <w:tc>
          <w:tcPr>
            <w:tcW w:type="dxa" w:w="1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REST + JSON</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OAuth 2.0 PKCE</w:t>
            </w:r>
          </w:p>
        </w:tc>
        <w:tc>
          <w:tcPr>
            <w:tcW w:type="dxa" w:w="2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 products integrated</w:t>
            </w:r>
          </w:p>
        </w:tc>
      </w:tr>
      <w:tr>
        <w:tc>
          <w:tcPr>
            <w:tcW w:type="dxa" w:w="1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Open Banking</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OBIE REST + OpenAPI 3.0</w:t>
            </w:r>
          </w:p>
        </w:tc>
        <w:tc>
          <w:tcPr>
            <w:tcW w:type="dxa" w:w="1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REST + JSON</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OAuth 2.0 PKCE</w:t>
            </w:r>
          </w:p>
        </w:tc>
        <w:tc>
          <w:tcPr>
            <w:tcW w:type="dxa" w:w="2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18 AISP/PISP integrations</w:t>
            </w:r>
          </w:p>
        </w:tc>
      </w:tr>
      <w:tr>
        <w:tc>
          <w:tcPr>
            <w:tcW w:type="dxa" w:w="1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GDS (Government)</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GDS API Standards</w:t>
            </w:r>
          </w:p>
        </w:tc>
        <w:tc>
          <w:tcPr>
            <w:tcW w:type="dxa" w:w="1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REST + JSON</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OAuth 2.0 One Login</w:t>
            </w:r>
          </w:p>
        </w:tc>
        <w:tc>
          <w:tcPr>
            <w:tcW w:type="dxa" w:w="2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24 GDS services built</w:t>
            </w:r>
          </w:p>
        </w:tc>
      </w:tr>
      <w:tr>
        <w:tc>
          <w:tcPr>
            <w:tcW w:type="dxa" w:w="1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HMRC MTD</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MTD REST + OpenAPI</w:t>
            </w:r>
          </w:p>
        </w:tc>
        <w:tc>
          <w:tcPr>
            <w:tcW w:type="dxa" w:w="1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REST + JSON</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OAuth 2.0 agent/client</w:t>
            </w:r>
          </w:p>
        </w:tc>
        <w:tc>
          <w:tcPr>
            <w:tcW w:type="dxa" w:w="2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14 MTD integrations</w:t>
            </w:r>
          </w:p>
        </w:tc>
      </w:tr>
      <w:tr>
        <w:tc>
          <w:tcPr>
            <w:tcW w:type="dxa" w:w="1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Companies House</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CH REST API v3.0</w:t>
            </w:r>
          </w:p>
        </w:tc>
        <w:tc>
          <w:tcPr>
            <w:tcW w:type="dxa" w:w="1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REST + JSON</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API key + OAuth 2.0</w:t>
            </w:r>
          </w:p>
        </w:tc>
        <w:tc>
          <w:tcPr>
            <w:tcW w:type="dxa" w:w="2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 integrations</w:t>
            </w:r>
          </w:p>
        </w:tc>
      </w:tr>
      <w:tr>
        <w:tc>
          <w:tcPr>
            <w:tcW w:type="dxa" w:w="1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Land Registry</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HMLR REST API</w:t>
            </w:r>
          </w:p>
        </w:tc>
        <w:tc>
          <w:tcPr>
            <w:tcW w:type="dxa" w:w="1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REST + JSON</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API key</w:t>
            </w:r>
          </w:p>
        </w:tc>
        <w:tc>
          <w:tcPr>
            <w:tcW w:type="dxa" w:w="2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 HMLR integrations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REST + OpenAPI 3.0 -- UK Default Standard</w:t>
            </w:r>
          </w:p>
        </w:tc>
      </w:tr>
    </w:tbl>
    <w:p>
      <w:pPr>
        <w:spacing w:after="60" w:before="60"/>
      </w:pPr>
    </w:p>
    <w:p>
      <w:pPr>
        <w:spacing w:after="160" w:before="100"/>
      </w:pPr>
      <w:r>
        <w:rPr>
          <w:rFonts w:ascii="Arial" w:cs="Arial" w:eastAsia="Arial" w:hAnsi="Arial"/>
          <w:b w:val="false"/>
          <w:bCs w:val="false"/>
          <w:color w:val="1A2332"/>
          <w:sz w:val="22"/>
          <w:szCs w:val="22"/>
        </w:rPr>
        <w:t xml:space="preserve">OpenAPI 3.0: ClickMasters standard for all UK external APIs. Every ClickMasters API ships with an OpenAPI 3.0 specification -- auto-generated from Fastify route schemas (zod-to-openapi) or explicit YAML.</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NHS DTAC Domain 4 (Interoperability): OpenAPI spec is the interoperability evidence. FHIR R4 UK Core APIs are REST + OpenAPI 3.0 -- ClickMasters FHIR APIs are automatically DTAC D4 compliant.</w:t>
      </w:r>
    </w:p>
    <w:p>
      <w:pPr>
        <w:pStyle w:val="ListParagraph"/>
        <w:numPr>
          <w:ilvl w:val="0"/>
          <w:numId w:val="2"/>
        </w:numPr>
        <w:spacing w:after="60" w:before="60"/>
      </w:pPr>
      <w:r>
        <w:rPr>
          <w:rFonts w:ascii="Arial" w:cs="Arial" w:eastAsia="Arial" w:hAnsi="Arial"/>
          <w:color w:val="1A2332"/>
          <w:sz w:val="22"/>
          <w:szCs w:val="22"/>
        </w:rPr>
        <w:t xml:space="preserve">FCA Open Banking: OBIE API specification is OpenAPI 3.0. FCA-regulated AISP and PISP must conform to OBIE OpenAPI spec for all account information and payment initiation endpoints.</w:t>
      </w:r>
    </w:p>
    <w:p>
      <w:pPr>
        <w:pStyle w:val="ListParagraph"/>
        <w:numPr>
          <w:ilvl w:val="0"/>
          <w:numId w:val="2"/>
        </w:numPr>
        <w:spacing w:after="60" w:before="60"/>
      </w:pPr>
      <w:r>
        <w:rPr>
          <w:rFonts w:ascii="Arial" w:cs="Arial" w:eastAsia="Arial" w:hAnsi="Arial"/>
          <w:color w:val="1A2332"/>
          <w:sz w:val="22"/>
          <w:szCs w:val="22"/>
        </w:rPr>
        <w:t xml:space="preserve">GDS API Standards: GOV.UK API Technical and Data Standards mandate REST + JSON + OpenAPI for all government APIs. GDS API catalogue registration required.</w:t>
      </w:r>
    </w:p>
    <w:p>
      <w:pPr>
        <w:pStyle w:val="ListParagraph"/>
        <w:numPr>
          <w:ilvl w:val="0"/>
          <w:numId w:val="2"/>
        </w:numPr>
        <w:spacing w:after="60" w:before="60"/>
      </w:pPr>
      <w:r>
        <w:rPr>
          <w:rFonts w:ascii="Arial" w:cs="Arial" w:eastAsia="Arial" w:hAnsi="Arial"/>
          <w:color w:val="1A2332"/>
          <w:sz w:val="22"/>
          <w:szCs w:val="22"/>
        </w:rPr>
        <w:t xml:space="preserve">API versioning: ClickMasters standard is URI versioning (/v1/, /v2/). Never header versioning for NHS or FCA APIs -- GDS API Standards recommend URI versioning.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ClickMasters API security stack: all UK regulated APIs use AWS API Gateway (rate limiting, WAF) + JWT validation (NHS Login, GOV.UK One Login, FCA OAuth 2.0) + Fastify schema validation (zod input schemas -- prevents injection) + Semgrep SAST (custom rules for NHS/FCA API security patterns).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design a UK NHS API satisfying DTAC Domain 4?</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DTAC Domain 4 (Interoperability) API design: (1) FHIR R4 UK Core profiles -- any API exchanging NHS patient data must use UK Core, not custom JSON, (2) NHS API catalogue registration (NHS Digital requires all NHS-integrated APIs to be catalogued), (3) OpenAPI 3.0 specification (DTAC assessors review the spec), (4) backwards compatibility (NHS APIs must not make breaking changes without versioning), (5) HAPI FHIR validation (all FHIR resources validated against UK Core profiles before response). ClickMasters DTAC D4 pattern: Fastify + @fastify/swagger (OpenAPI 3.0 auto-generation) + HAPI FHIR validator + NHS API catalogue registration -- complete DTAC D4 evidence generated automatically.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GDS API technical standard?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GDS API Technical and Data Standards (2024): (1) REST + JSON (not SOAP or XML for new APIs), (2) URI versioning (/v1/, /v2/), (3) OAuth 2.0 (GOV.UK One Login for citizen-facing), (4) HTTPS only (TLS 1.2+), (5) rate limiting (documented in OpenAPI spec), (6) 429 status code with Retry-After header, (7) problem JSON (RFC 7807 -- standardised errors), (8) idempotent POST (idempotency key -- prevents duplicates for payment/form APIs), (9) OpenAPI spec published and current. ClickMasters GDS APIs: all comply with GDS standard. GOV.UK Pay and GOV.UK Notify are the GDS API reference implementations -- their design patterns are the standard.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UK Architecture Guide: /uk-software-architecture-guide/</w:t>
      </w:r>
    </w:p>
    <w:p>
      <w:pPr>
        <w:pStyle w:val="ListParagraph"/>
        <w:numPr>
          <w:ilvl w:val="0"/>
          <w:numId w:val="3"/>
        </w:numPr>
        <w:spacing w:after="60" w:before="60"/>
      </w:pPr>
      <w:r>
        <w:rPr>
          <w:rFonts w:ascii="Arial" w:cs="Arial" w:eastAsia="Arial" w:hAnsi="Arial"/>
          <w:color w:val="1A4A8A"/>
          <w:sz w:val="22"/>
          <w:szCs w:val="22"/>
        </w:rPr>
        <w:t xml:space="preserve">tRPC vs REST vs GraphQL UK: /trpc-vs-rest-vs-graphql-uk-api-2026/</w:t>
      </w:r>
    </w:p>
    <w:p>
      <w:pPr>
        <w:pStyle w:val="ListParagraph"/>
        <w:numPr>
          <w:ilvl w:val="0"/>
          <w:numId w:val="3"/>
        </w:numPr>
        <w:spacing w:after="60" w:before="60"/>
      </w:pPr>
      <w:r>
        <w:rPr>
          <w:rFonts w:ascii="Arial" w:cs="Arial" w:eastAsia="Arial" w:hAnsi="Arial"/>
          <w:color w:val="1A4A8A"/>
          <w:sz w:val="22"/>
          <w:szCs w:val="22"/>
        </w:rPr>
        <w:t xml:space="preserve">UK NHS Digital Guide: /uk-nhs-digital-development-guide/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API Design Review</w:t>
            </w:r>
          </w:p>
          <w:p>
            <w:pPr>
              <w:spacing w:after="160" w:before="0"/>
            </w:pPr>
            <w:r>
              <w:rPr>
                <w:rFonts w:ascii="Arial" w:cs="Arial" w:eastAsia="Arial" w:hAnsi="Arial"/>
                <w:color w:val="BDD0E8"/>
                <w:sz w:val="22"/>
                <w:szCs w:val="22"/>
              </w:rPr>
              <w:t xml:space="preserve">ClickMasters will review your API against NHS FHIR R4 UK Core, FCA Open Banking, GDS API Standards, and HMRC MTD requirements.</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James Whitmore, CTO</w:t>
            </w:r>
          </w:p>
          <w:p>
            <w:pPr>
              <w:spacing w:after="80" w:before="0"/>
            </w:pPr>
            <w:r>
              <w:rPr>
                <w:rFonts w:ascii="Arial" w:cs="Arial" w:eastAsia="Arial" w:hAnsi="Arial"/>
                <w:b/>
                <w:bCs/>
                <w:color w:val="E8612A"/>
                <w:sz w:val="20"/>
                <w:szCs w:val="20"/>
              </w:rPr>
              <w:t xml:space="preserve">UK API strategy specialist -- 48 NHS APIs, 18 FCA Open Banking, 24 GDS, 14 HMRC MTD integrations</w:t>
            </w:r>
          </w:p>
          <w:p>
            <w:pPr>
              <w:spacing w:after="0" w:before="0"/>
            </w:pPr>
            <w:r>
              <w:rPr>
                <w:rFonts w:ascii="Arial" w:cs="Arial" w:eastAsia="Arial" w:hAnsi="Arial"/>
                <w:color w:val="1A2332"/>
                <w:sz w:val="20"/>
                <w:szCs w:val="20"/>
              </w:rPr>
              <w:t xml:space="preserve">REST + OpenAPI 3.0. Start there and you will satisfy 90% of UK regulated API requirements.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uk api strategy guide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2026-06-08T10:54:27.874Z</dcterms:created>
  <dcterms:modified xsi:type="dcterms:W3CDTF">2026-06-08T10:54:27.874Z</dcterms:modified>
</cp:coreProperties>
</file>

<file path=docProps/custom.xml><?xml version="1.0" encoding="utf-8"?>
<Properties xmlns="http://schemas.openxmlformats.org/officeDocument/2006/custom-properties" xmlns:vt="http://schemas.openxmlformats.org/officeDocument/2006/docPropsVTypes"/>
</file>