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R&amp;D Tax Credits for Software Development UK — Complete Guide 2025 | ClickMasters
META DESC: Claim R&amp;D Tax Credits for software development. Up to 27% of qualifying expenditure returned by HMRC. SME and RDEC schemes. ClickMasters documents qualifying activities.
SLUG: /rd-tax-credits-software-development/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R&amp;D Tax Team  |  Reviewed by: Reviewed by R&amp;D Tax Specialist</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R&amp;D Tax Credits Software Guide</w:t>
      </w:r>
    </w:p>
    <w:p>
      <w:pPr>
        <w:spacing w:after="60" w:before="60"/>
      </w:pPr>
    </w:p>
    <w:p>
      <w:pPr>
        <w:pStyle w:val="Heading1"/>
        <w:spacing w:after="160" w:before="360"/>
      </w:pPr>
      <w:r>
        <w:rPr>
          <w:rFonts w:ascii="Arial" w:cs="Arial" w:eastAsia="Arial" w:hAnsi="Arial"/>
          <w:b/>
          <w:bCs/>
          <w:color w:val="0B1F3A"/>
          <w:sz w:val="40"/>
          <w:szCs w:val="40"/>
        </w:rPr>
        <w:t xml:space="preserve">R&amp;D Tax Credits for Software Development UK — Complete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Up to 27% Back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HMRC SME + RDEC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Qualifying Activities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HMRC Merging Schemes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software development companies can claim R&amp;D Tax Credits for qualifying software projects — recovering up to 27% of qualifying expenditure from HMRC. The April 2024 scheme merger (SME + RDEC) created a new merged R&amp;D scheme. ClickMasters documents qualifying activities on all client projects as standard. This guide is for information purposes only — always consult a qualified R&amp;D tax specialist for claims.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Note: This guide reflects the merged R&amp;D tax relief scheme from April 2024. The SME R&amp;D scheme and RDEC scheme merged into a single scheme. R&amp;D tax law is complex — this guide provides general information and does not constitute tax advice. Consult a qualified R&amp;D tax specialist before making a claim.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Much Can You Claim?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Scheme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 it applies to</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Relief rate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Effective cash benefit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Merged R&amp;D Scheme (from April 2024)</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companies — SME and large company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 expenditure credit (taxable)</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Up to 16.2% for profitable / up to 27% in some cases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Enhanced R&amp;D Intensive Support (ERIS)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Loss-making SMEs with R&amp;D intensity above 30%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 enhanced deduction + credit</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Up to ~27% cash back for loss-makers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R&amp;D Expenditure Credit (RDEC legacy)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companies pre-April 2024</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 taxable credit</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 effective benefit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Software Development Qualifies?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key test: is there genuine technological uncertainty? Not every software project qualifies. HMRC requires that the project seeks to advance overall knowledge or capability in science or technology — not just apply known techniques.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Activity</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Likely Qualifies?</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HMRC Rationale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Building a new algorithm solving a known hard problem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Technological uncertainty — outcome not known in advance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Building software using established frameworks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Partially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the genuinely uncertain parts qualify</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Integrating novel APIs (NHS FHIR R4, Open Banking)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Likely</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Significant technical uncertainty in novel integration</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Implementing new AI/ML model architectures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Active area of technological advance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Replicating existing software functionality</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Applying known techniques — no technological advance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Resolving technical scalability challenges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Likely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System behaviour at scale creates genuine uncertainty</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Developing novel security architecture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Likely</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Advance in security methodology may qualify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ClickMasters R&amp;D Documentation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documents qualifying R&amp;D activities as standard on all projects. Our project documentation includes: sprint-level technical challenge logs (recording technological uncertainty at the time, not retrospectively), technical decision records (why a particular approach was chosen over alternatives), and prototype/spike documentation (evidence of experimental approaches).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ClickMasters standard deliverable on every project: Technical Discovery document, Architecture Decision Records (ADRs), sprint challenge logs, and R&amp;D qualifying activities summary. All in a format acceptable to HMRC R&amp;D tax specialists.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Common R&amp;D Claim Mistakes for Software Companies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Claiming routine software development (CRUD applications, standard integrations) — HMRC now scrutinises software claims heavily</w:t>
      </w:r>
    </w:p>
    <w:p>
      <w:pPr>
        <w:pStyle w:val="ListParagraph"/>
        <w:numPr>
          <w:ilvl w:val="0"/>
          <w:numId w:val="2"/>
        </w:numPr>
        <w:spacing w:after="60" w:before="60"/>
      </w:pPr>
      <w:r>
        <w:rPr>
          <w:rFonts w:ascii="Arial" w:cs="Arial" w:eastAsia="Arial" w:hAnsi="Arial"/>
          <w:color w:val="1A2332"/>
          <w:sz w:val="22"/>
          <w:szCs w:val="22"/>
        </w:rPr>
        <w:t xml:space="preserve">Retrospective documentation — HMRC prefers contemporaneous records</w:t>
      </w:r>
    </w:p>
    <w:p>
      <w:pPr>
        <w:pStyle w:val="ListParagraph"/>
        <w:numPr>
          <w:ilvl w:val="0"/>
          <w:numId w:val="2"/>
        </w:numPr>
        <w:spacing w:after="60" w:before="60"/>
      </w:pPr>
      <w:r>
        <w:rPr>
          <w:rFonts w:ascii="Arial" w:cs="Arial" w:eastAsia="Arial" w:hAnsi="Arial"/>
          <w:color w:val="1A2332"/>
          <w:sz w:val="22"/>
          <w:szCs w:val="22"/>
        </w:rPr>
        <w:t xml:space="preserve">Overclaiming staff time — only time genuinely spent on qualifying R&amp;D activity can be claimed</w:t>
      </w:r>
    </w:p>
    <w:p>
      <w:pPr>
        <w:pStyle w:val="ListParagraph"/>
        <w:numPr>
          <w:ilvl w:val="0"/>
          <w:numId w:val="2"/>
        </w:numPr>
        <w:spacing w:after="60" w:before="60"/>
      </w:pPr>
      <w:r>
        <w:rPr>
          <w:rFonts w:ascii="Arial" w:cs="Arial" w:eastAsia="Arial" w:hAnsi="Arial"/>
          <w:color w:val="1A2332"/>
          <w:sz w:val="22"/>
          <w:szCs w:val="22"/>
        </w:rPr>
        <w:t xml:space="preserve">Not claiming subcontractor costs — UK-based subcontractors (such as ClickMasters) can be included at 65% of costs</w:t>
      </w:r>
    </w:p>
    <w:p>
      <w:pPr>
        <w:pStyle w:val="ListParagraph"/>
        <w:numPr>
          <w:ilvl w:val="0"/>
          <w:numId w:val="2"/>
        </w:numPr>
        <w:spacing w:after="60" w:before="60"/>
      </w:pPr>
      <w:r>
        <w:rPr>
          <w:rFonts w:ascii="Arial" w:cs="Arial" w:eastAsia="Arial" w:hAnsi="Arial"/>
          <w:color w:val="1A2332"/>
          <w:sz w:val="22"/>
          <w:szCs w:val="22"/>
        </w:rPr>
        <w:t xml:space="preserve">Missing the 2-year claim deadline — claims must be submitted within 2 years of the accounting period end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claim R&amp;D Tax Credits for an MVP build?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MVPs that involve genuine technological uncertainty can qualify. If your MVP is building software using established, well-understood technologies to solve a known business problem — it probably does not qualify. If your MVP involves novel technical approaches, integration with complex APIs (NHS FHIR R4, HMRC MTD, Open Banking), or performance challenges where the solution is not known in advance — parts may qualify.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ClickMasters engineers appear in our R&amp;D claim?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is your subcontractor. You can include 65% of payments to ClickMasters for qualifying R&amp;D work in your claim. ClickMasters provides qualifying activity documentation per sprint to support your claim. Note: subcontractor costs are treated differently from employee costs in R&amp;D claims.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Innovate UK Smart Grants Guide: /innovate-uk-smart-grants-guide/</w:t>
      </w:r>
    </w:p>
    <w:p>
      <w:pPr>
        <w:pStyle w:val="ListParagraph"/>
        <w:numPr>
          <w:ilvl w:val="0"/>
          <w:numId w:val="3"/>
        </w:numPr>
        <w:spacing w:after="60" w:before="60"/>
      </w:pPr>
      <w:r>
        <w:rPr>
          <w:rFonts w:ascii="Arial" w:cs="Arial" w:eastAsia="Arial" w:hAnsi="Arial"/>
          <w:color w:val="1A4A8A"/>
          <w:sz w:val="22"/>
          <w:szCs w:val="22"/>
        </w:rPr>
        <w:t xml:space="preserve">MVP Development UK: /mvp-development/</w:t>
      </w: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R&amp;D Tax Credits Assessment</w:t>
            </w:r>
          </w:p>
          <w:p>
            <w:pPr>
              <w:spacing w:after="160" w:before="0"/>
            </w:pPr>
            <w:r>
              <w:rPr>
                <w:rFonts w:ascii="Arial" w:cs="Arial" w:eastAsia="Arial" w:hAnsi="Arial"/>
                <w:color w:val="BDD0E8"/>
                <w:sz w:val="22"/>
                <w:szCs w:val="22"/>
              </w:rPr>
              <w:t xml:space="preserve">ClickMasters will identify qualifying activities in your planned project. Free 30-minute call.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R&amp;D Tax Team</w:t>
            </w:r>
          </w:p>
          <w:p>
            <w:pPr>
              <w:spacing w:after="80" w:before="0"/>
            </w:pPr>
            <w:r>
              <w:rPr>
                <w:rFonts w:ascii="Arial" w:cs="Arial" w:eastAsia="Arial" w:hAnsi="Arial"/>
                <w:b/>
                <w:bCs/>
                <w:color w:val="E8612A"/>
                <w:sz w:val="20"/>
                <w:szCs w:val="20"/>
              </w:rPr>
              <w:t xml:space="preserve">R&amp;D qualifying activities specialists</w:t>
            </w:r>
          </w:p>
          <w:p>
            <w:pPr>
              <w:spacing w:after="0" w:before="0"/>
            </w:pPr>
            <w:r>
              <w:rPr>
                <w:rFonts w:ascii="Arial" w:cs="Arial" w:eastAsia="Arial" w:hAnsi="Arial"/>
                <w:color w:val="1A2332"/>
                <w:sz w:val="20"/>
                <w:szCs w:val="20"/>
              </w:rPr>
              <w:t xml:space="preserve">This guide is for general information only. Consult a qualified R&amp;D tax specialist for claims advice.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"rd tax credits software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2026-05-24T07:23:08.578Z</dcterms:created>
  <dcterms:modified xsi:type="dcterms:W3CDTF">2026-05-24T07:23:08.578Z</dcterms:modified>
</cp:coreProperties>
</file>

<file path=docProps/custom.xml><?xml version="1.0" encoding="utf-8"?>
<Properties xmlns="http://schemas.openxmlformats.org/officeDocument/2006/custom-properties" xmlns:vt="http://schemas.openxmlformats.org/officeDocument/2006/docPropsVTypes"/>
</file>