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HMRC Making Tax Digital (MTD) Integration Guide UK (2025) | ClickMasters
META DESC: HMRC MTD API integration guide for UK software developers. MTD for VAT, MTD for ITSA, bridging software. ClickMasters builds HMRC MTD integrations.
SLUG: /hmrc-making-tax-digital-integration-guide/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11 min  |  Written by: ClickMasters FinTech/GovTech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HMRC MTD Integration Guide UK</w:t>
      </w:r>
    </w:p>
    <w:p>
      <w:pPr>
        <w:spacing w:after="60" w:before="60"/>
      </w:pPr>
    </w:p>
    <w:p>
      <w:pPr>
        <w:pStyle w:val="Heading1"/>
        <w:spacing w:after="160" w:before="360"/>
      </w:pPr>
      <w:r>
        <w:rPr>
          <w:rFonts w:ascii="Arial" w:cs="Arial" w:eastAsia="Arial" w:hAnsi="Arial"/>
          <w:b/>
          <w:bCs/>
          <w:color w:val="0B1F3A"/>
          <w:sz w:val="40"/>
          <w:szCs w:val="40"/>
        </w:rPr>
        <w:t xml:space="preserve">HMRC Making Tax Digital (MTD) Integration Guide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HMRC MTD</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VAT &amp; ITSA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API Compliance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HMRC Making Tax Digital (MTD) mandates that UK businesses use compatible software to keep digital tax records and submit returns via HMRC's API. MTD for VAT is mandatory for all VAT-registered businesses (from April 2022). MTD for Income Tax Self Assessment (ITSA) is being phased in from April 2026. ClickMasters builds HMRC MTD-compatible integrations for accounting, ERP, and FinTech software.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Note: MTD rollout dates have changed multiple times — always verify current mandation dates on HMRC's website (gov.uk/make-tax-digital). This guide reflects the MTD programme as of June 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MTD Mandation Timeline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0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MTD Phase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Who It Applies To</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Mandation Date</w:t>
            </w:r>
          </w:p>
        </w:tc>
        <w:tc>
          <w:tcPr>
            <w:tcW w:type="dxa" w:w="2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HMRC API</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VAT (Phase 1)</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VAT-registered businesses, taxable turnover &gt;£85K</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April 2019</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VAT API v1</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VAT (Phase 2)</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VAT-registered businesses (any turnover)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April 2022</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VAT API v1</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ITSA (Phase 1)</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Self-employed income or property income &gt;£50K</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April 2026</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ITSA API (in pilot)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ITSA (Phase 2)</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Self-employed income or property income &gt;£30K</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April 2027</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MTD ITSA API</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MTD for Corporation Tax</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companies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yet confirmed</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 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MTD for VAT — API Integration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MTD VAT requires compatible software to: retrieve VAT obligations (return periods), submit VAT returns via API (not HMRC online portal), and retrieve submitted VAT return liabilities and payments. HMRC OAuth 2.0 user authorisation grants the software access to submit on behalf of the business.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MTD VAT API Endpoint</w:t>
            </w:r>
          </w:p>
        </w:tc>
        <w:tc>
          <w:tcPr>
            <w:tcW w:type="dxa" w:w="1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Method</w:t>
            </w:r>
          </w:p>
        </w:tc>
        <w:tc>
          <w:tcPr>
            <w:tcW w:type="dxa" w:w="4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/organisations/vat/{vrn}/obligations</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GET</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Retrieve VAT obligations (open/fulfilled periods)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/organisations/vat/{vrn}/returns</w:t>
            </w:r>
          </w:p>
        </w:tc>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w:t>
            </w:r>
          </w:p>
        </w:tc>
        <w:tc>
          <w:tcPr>
            <w:tcW w:type="dxa" w:w="4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Submit VAT return (9 box values)</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/organisations/vat/{vrn}/returns/{periodKey}</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GET</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Retrieve submitted return</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/organisations/vat/{vrn}/liabilities</w:t>
            </w:r>
          </w:p>
        </w:tc>
        <w:tc>
          <w:tcPr>
            <w:tcW w:type="dxa" w:w="1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GET</w:t>
            </w:r>
          </w:p>
        </w:tc>
        <w:tc>
          <w:tcPr>
            <w:tcW w:type="dxa" w:w="4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Retrieve VAT liabilities</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/organisations/vat/{vrn}/payments</w:t>
            </w:r>
          </w:p>
        </w:tc>
        <w:tc>
          <w:tcPr>
            <w:tcW w:type="dxa" w:w="1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GET</w:t>
            </w:r>
          </w:p>
        </w:tc>
        <w:tc>
          <w:tcPr>
            <w:tcW w:type="dxa" w:w="4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Retrieve VAT payments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MTD HMRC OAuth 2.0 Flow</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HMRC uses a standard OAuth 2.0 Authorization Code flow with HMRC-specific requirements: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Authorisation endpoint: https://api.service.hmrc.gov.uk/oauth/authorize</w:t>
      </w:r>
    </w:p>
    <w:p>
      <w:pPr>
        <w:pStyle w:val="ListParagraph"/>
        <w:numPr>
          <w:ilvl w:val="0"/>
          <w:numId w:val="2"/>
        </w:numPr>
        <w:spacing w:after="60" w:before="60"/>
      </w:pPr>
      <w:r>
        <w:rPr>
          <w:rFonts w:ascii="Arial" w:cs="Arial" w:eastAsia="Arial" w:hAnsi="Arial"/>
          <w:color w:val="1A2332"/>
          <w:sz w:val="22"/>
          <w:szCs w:val="22"/>
        </w:rPr>
        <w:t xml:space="preserve">Token endpoint: https://api.service.hmrc.gov.uk/oauth/token</w:t>
      </w:r>
    </w:p>
    <w:p>
      <w:pPr>
        <w:pStyle w:val="ListParagraph"/>
        <w:numPr>
          <w:ilvl w:val="0"/>
          <w:numId w:val="2"/>
        </w:numPr>
        <w:spacing w:after="60" w:before="60"/>
      </w:pPr>
      <w:r>
        <w:rPr>
          <w:rFonts w:ascii="Arial" w:cs="Arial" w:eastAsia="Arial" w:hAnsi="Arial"/>
          <w:color w:val="1A2332"/>
          <w:sz w:val="22"/>
          <w:szCs w:val="22"/>
        </w:rPr>
        <w:t xml:space="preserve">Required scope for MTD VAT: write:vat (submit) + read:vat (retrieve)</w:t>
      </w:r>
    </w:p>
    <w:p>
      <w:pPr>
        <w:pStyle w:val="ListParagraph"/>
        <w:numPr>
          <w:ilvl w:val="0"/>
          <w:numId w:val="2"/>
        </w:numPr>
        <w:spacing w:after="60" w:before="60"/>
      </w:pPr>
      <w:r>
        <w:rPr>
          <w:rFonts w:ascii="Arial" w:cs="Arial" w:eastAsia="Arial" w:hAnsi="Arial"/>
          <w:color w:val="1A2332"/>
          <w:sz w:val="22"/>
          <w:szCs w:val="22"/>
        </w:rPr>
        <w:t xml:space="preserve">HMRC access tokens expire after 4 hours — refresh tokens last 18 months</w:t>
      </w:r>
    </w:p>
    <w:p>
      <w:pPr>
        <w:pStyle w:val="ListParagraph"/>
        <w:numPr>
          <w:ilvl w:val="0"/>
          <w:numId w:val="2"/>
        </w:numPr>
        <w:spacing w:after="60" w:before="60"/>
      </w:pPr>
      <w:r>
        <w:rPr>
          <w:rFonts w:ascii="Arial" w:cs="Arial" w:eastAsia="Arial" w:hAnsi="Arial"/>
          <w:color w:val="1A2332"/>
          <w:sz w:val="22"/>
          <w:szCs w:val="22"/>
        </w:rPr>
        <w:t xml:space="preserve">HMRC requires HTTPS redirect URIs — no HTTP in production</w:t>
      </w:r>
    </w:p>
    <w:p>
      <w:pPr>
        <w:pStyle w:val="ListParagraph"/>
        <w:numPr>
          <w:ilvl w:val="0"/>
          <w:numId w:val="2"/>
        </w:numPr>
        <w:spacing w:after="60" w:before="60"/>
      </w:pPr>
      <w:r>
        <w:rPr>
          <w:rFonts w:ascii="Arial" w:cs="Arial" w:eastAsia="Arial" w:hAnsi="Arial"/>
          <w:color w:val="1A2332"/>
          <w:sz w:val="22"/>
          <w:szCs w:val="22"/>
        </w:rPr>
        <w:t xml:space="preserve">Fraud Prevention Headers: HMRC requires 7 device and session headers on every MTD API call (Gov-Client-Device-ID, Gov-Client-User-IDs, Gov-Vendor-Version, etc.)</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HMRC Fraud Prevention Headers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HMRC Fraud Prevention Headers are mandatory on all MTD API calls. Non-compliance results in 403 errors. Headers must include: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Header</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3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Example Value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Gov-Client-Device-ID</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Unique device identifier (UUID, persisted)</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xxxxxxxx-xxxx-xxxx-xxxx-xxxxxxxxxxxx</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Gov-Client-User-IDs</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OS username (for desktop software)</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os=ALICE123</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Gov-Client-User-Agent</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Device/OS information</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Windows/10.0 (Build 19045)</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Gov-Client-Timezone</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Timezone of client device</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UTC+01:00</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Gov-Vendor-Version</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 software name and version</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MyAccounting=1.2.3</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Gov-Client-Connection-Method</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How the call originates</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WEB_APP_VIA_SERVER</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Gov-Client-Window-Size</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Browser window dimensions (web apps)</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1920x1080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for MTD Integrations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MTD integrations process financial personal data — tax returns contain turnover, VAT amounts, and business details that may identify individuals. UK GDPR basis: contract performance (software processing tax data on behalf of the user). Key obligations: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VAT return data: retain for 6 years (VAT record-keeping obligation) — UK GDPR storage limitation must not delete earlier than 6 years.</w:t>
      </w:r>
    </w:p>
    <w:p>
      <w:pPr>
        <w:pStyle w:val="ListParagraph"/>
        <w:numPr>
          <w:ilvl w:val="0"/>
          <w:numId w:val="2"/>
        </w:numPr>
        <w:spacing w:after="60" w:before="60"/>
      </w:pPr>
      <w:r>
        <w:rPr>
          <w:rFonts w:ascii="Arial" w:cs="Arial" w:eastAsia="Arial" w:hAnsi="Arial"/>
          <w:color w:val="1A2332"/>
          <w:sz w:val="22"/>
          <w:szCs w:val="22"/>
        </w:rPr>
        <w:t xml:space="preserve">HMRC OAuth tokens: store securely (AWS Secrets Manager or equivalent) — never in database plain text.</w:t>
      </w:r>
    </w:p>
    <w:p>
      <w:pPr>
        <w:pStyle w:val="ListParagraph"/>
        <w:numPr>
          <w:ilvl w:val="0"/>
          <w:numId w:val="2"/>
        </w:numPr>
        <w:spacing w:after="60" w:before="60"/>
      </w:pPr>
      <w:r>
        <w:rPr>
          <w:rFonts w:ascii="Arial" w:cs="Arial" w:eastAsia="Arial" w:hAnsi="Arial"/>
          <w:color w:val="1A2332"/>
          <w:sz w:val="22"/>
          <w:szCs w:val="22"/>
        </w:rPr>
        <w:t xml:space="preserve">Refresh token exposure: a stolen refresh token gives HMRC API access for 18 months — treat as highly sensitive credential.</w:t>
      </w:r>
    </w:p>
    <w:p>
      <w:pPr>
        <w:pStyle w:val="ListParagraph"/>
        <w:numPr>
          <w:ilvl w:val="0"/>
          <w:numId w:val="2"/>
        </w:numPr>
        <w:spacing w:after="60" w:before="60"/>
      </w:pPr>
      <w:r>
        <w:rPr>
          <w:rFonts w:ascii="Arial" w:cs="Arial" w:eastAsia="Arial" w:hAnsi="Arial"/>
          <w:color w:val="1A2332"/>
          <w:sz w:val="22"/>
          <w:szCs w:val="22"/>
        </w:rPr>
        <w:t xml:space="preserve">Access to VAT return data: restrict to the authorised business user — no sharing between tenants in multi-tenant accounting software.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MTD for ITSA and how does it affect software development?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MTD for Income Tax Self Assessment (ITSA) requires self-employed and landlord taxpayers to submit quarterly income/expense summaries (instead of one annual Self Assessment). Software must support: quarterly update submissions (4 per tax year), End of Period Statement (EOPS) at year-end, and Final Declaration (replacing SA100). API documentation is available in HMRC's Developer Hub sandbox environment.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test MTD API integrations without real tax data?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HMRC provides a sandbox environment (test.api.service.hmrc.gov.uk) with test VAT numbers and test OAuth credentials. HMRC also provides a stateful sandbox (test organisations that accumulate obligations). To go live: HMRC requires a production credentials application (describe the software, number of users, and provide test evidence), then production credentials are issued. Government Gateway testing accounts are separate from sandbox.</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3"/>
        </w:numPr>
        <w:spacing w:after="60" w:before="60"/>
      </w:pPr>
      <w:r>
        <w:rPr>
          <w:rFonts w:ascii="Arial" w:cs="Arial" w:eastAsia="Arial" w:hAnsi="Arial"/>
          <w:color w:val="1A4A8A"/>
          <w:sz w:val="22"/>
          <w:szCs w:val="22"/>
        </w:rPr>
        <w:t xml:space="preserve">Open Banking Development Guide UK: /open-banking-development-guide/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HMRC MTD Integration Consultation</w:t>
            </w:r>
          </w:p>
          <w:p>
            <w:pPr>
              <w:spacing w:after="160" w:before="0"/>
            </w:pPr>
            <w:r>
              <w:rPr>
                <w:rFonts w:ascii="Arial" w:cs="Arial" w:eastAsia="Arial" w:hAnsi="Arial"/>
                <w:color w:val="BDD0E8"/>
                <w:sz w:val="22"/>
                <w:szCs w:val="22"/>
              </w:rPr>
              <w:t xml:space="preserve">ClickMasters will design your MTD integration architecture. Free 45-minute call.</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FinTech/GovTech Team</w:t>
            </w:r>
          </w:p>
          <w:p>
            <w:pPr>
              <w:spacing w:after="80" w:before="0"/>
            </w:pPr>
            <w:r>
              <w:rPr>
                <w:rFonts w:ascii="Arial" w:cs="Arial" w:eastAsia="Arial" w:hAnsi="Arial"/>
                <w:b/>
                <w:bCs/>
                <w:color w:val="E8612A"/>
                <w:sz w:val="20"/>
                <w:szCs w:val="20"/>
              </w:rPr>
              <w:t xml:space="preserve">HMRC MTD integration specialists</w:t>
            </w:r>
          </w:p>
          <w:p>
            <w:pPr>
              <w:spacing w:after="0" w:before="0"/>
            </w:pPr>
            <w:r>
              <w:rPr>
                <w:rFonts w:ascii="Arial" w:cs="Arial" w:eastAsia="Arial" w:hAnsi="Arial"/>
                <w:color w:val="1A2332"/>
                <w:sz w:val="20"/>
                <w:szCs w:val="20"/>
              </w:rPr>
              <w:t xml:space="preserve">ClickMasters has built HMRC MTD for VAT integrations for UK accounting, ERP, and FinTech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"hmrc making tax digital integration guide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2026-05-26T14:36:10.307Z</dcterms:created>
  <dcterms:modified xsi:type="dcterms:W3CDTF">2026-05-26T14:36:10.307Z</dcterms:modified>
</cp:coreProperties>
</file>

<file path=docProps/custom.xml><?xml version="1.0" encoding="utf-8"?>
<Properties xmlns="http://schemas.openxmlformats.org/officeDocument/2006/custom-properties" xmlns:vt="http://schemas.openxmlformats.org/officeDocument/2006/docPropsVTypes"/>
</file>