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Companies House API Integration Guide UK (2025) | ClickMasters
META DESC: Companies House API integration guide for UK software. Company search, officer lookup, filings, beneficial ownership. Free API. ClickMasters builds Companies House integrations.
SLUG: /companies-house-api-integration-guide/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FinTech/GovTech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Companies House API Integration Guide UK</w:t>
      </w:r>
    </w:p>
    <w:p>
      <w:pPr>
        <w:spacing w:after="60" w:before="60"/>
      </w:pPr>
    </w:p>
    <w:p>
      <w:pPr>
        <w:pStyle w:val="Heading1"/>
        <w:spacing w:after="160" w:before="360"/>
      </w:pPr>
      <w:r>
        <w:rPr>
          <w:rFonts w:ascii="Arial" w:cs="Arial" w:eastAsia="Arial" w:hAnsi="Arial"/>
          <w:b/>
          <w:bCs/>
          <w:color w:val="0B1F3A"/>
          <w:sz w:val="40"/>
          <w:szCs w:val="40"/>
        </w:rPr>
        <w:t xml:space="preserve">Companies House API Integration Guide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Companies House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API</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KYC/AML</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Consultation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Companies House provides a free REST API for UK company data — company search, officer information, filing history, charges, and PSC (Persons with Significant Control / beneficial ownership). The API is essential for UK KYC/AML compliance, company verification in FinTech and LegalTech, and PropTech ownership research. Authentication: API key (free from developer.company-information.service.gov.uk).</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Companies House API is completely free — no usage charges, no rate limit tiers. Rate limiting applies (600 requests per 5 minutes per API key). Register at developer.company-information.service.gov.uk for an API key.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Companies House API — Key Endpoints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Endpoint</w:t>
            </w:r>
          </w:p>
        </w:tc>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Key Use Cases</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/search/companies?q={query}</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Search for companies by name or number</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KYC company lookup, company verification, autocomplete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/company/{company_number}</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company profile</w:t>
            </w:r>
          </w:p>
        </w:tc>
        <w:tc>
          <w:tcPr>
            <w:tcW w:type="dxa" w:w="3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Registration status, SIC codes, registered address, accounts due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/company/{company_number}/officers</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List of current and former officers</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Director verification, officer search, AML beneficial ownership</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/company/{company_number}/persons-with-significant-control</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PSC register (beneficial ownership)</w:t>
            </w:r>
          </w:p>
        </w:tc>
        <w:tc>
          <w:tcPr>
            <w:tcW w:type="dxa" w:w="3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AML/KYC beneficial ownership, 25%+ shareholders</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/company/{company_number}/filing-history</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filed documents (accounts, confirmation statements)</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Credit assessment, compliance checks, document access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/company/{company_number}/charges</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Mortgages and charges on the company</w:t>
            </w:r>
          </w:p>
        </w:tc>
        <w:tc>
          <w:tcPr>
            <w:tcW w:type="dxa" w:w="3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Secured lending, conveyancing, credit risk</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/search/officers?q={query}</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Search for officers by name</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Individual KYC, director search, disqualification check</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/officers/{officer_id}/appointments</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company appointments for an officer</w:t>
            </w:r>
          </w:p>
        </w:tc>
        <w:tc>
          <w:tcPr>
            <w:tcW w:type="dxa" w:w="3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Director network analysis, group structure research</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AML/KYC Use Cases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Companies House API is a cornerstone of UK AML and KYC processes under MLRs 2017:</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Company identity verification: registered name, registration number, registered address, and incorporation date — all verified against Companies House.</w:t>
      </w:r>
    </w:p>
    <w:p>
      <w:pPr>
        <w:pStyle w:val="ListParagraph"/>
        <w:numPr>
          <w:ilvl w:val="0"/>
          <w:numId w:val="2"/>
        </w:numPr>
        <w:spacing w:after="60" w:before="60"/>
      </w:pPr>
      <w:r>
        <w:rPr>
          <w:rFonts w:ascii="Arial" w:cs="Arial" w:eastAsia="Arial" w:hAnsi="Arial"/>
          <w:color w:val="1A2332"/>
          <w:sz w:val="22"/>
          <w:szCs w:val="22"/>
        </w:rPr>
        <w:t xml:space="preserve">Beneficial ownership: PSC API returns individuals with 25%+ ownership or control — direct evidence of beneficial ownership for AML CDD.</w:t>
      </w:r>
    </w:p>
    <w:p>
      <w:pPr>
        <w:pStyle w:val="ListParagraph"/>
        <w:numPr>
          <w:ilvl w:val="0"/>
          <w:numId w:val="2"/>
        </w:numPr>
        <w:spacing w:after="60" w:before="60"/>
      </w:pPr>
      <w:r>
        <w:rPr>
          <w:rFonts w:ascii="Arial" w:cs="Arial" w:eastAsia="Arial" w:hAnsi="Arial"/>
          <w:color w:val="1A2332"/>
          <w:sz w:val="22"/>
          <w:szCs w:val="22"/>
        </w:rPr>
        <w:t xml:space="preserve">Director identity: officer search cross-referenced with personal identity verification (Onfido or equivalent).</w:t>
      </w:r>
    </w:p>
    <w:p>
      <w:pPr>
        <w:pStyle w:val="ListParagraph"/>
        <w:numPr>
          <w:ilvl w:val="0"/>
          <w:numId w:val="2"/>
        </w:numPr>
        <w:spacing w:after="60" w:before="60"/>
      </w:pPr>
      <w:r>
        <w:rPr>
          <w:rFonts w:ascii="Arial" w:cs="Arial" w:eastAsia="Arial" w:hAnsi="Arial"/>
          <w:color w:val="1A2332"/>
          <w:sz w:val="22"/>
          <w:szCs w:val="22"/>
        </w:rPr>
        <w:t xml:space="preserve">Disqualified directors: Companies House maintains a disqualified directors register — check via officer search.</w:t>
      </w:r>
    </w:p>
    <w:p>
      <w:pPr>
        <w:pStyle w:val="ListParagraph"/>
        <w:numPr>
          <w:ilvl w:val="0"/>
          <w:numId w:val="2"/>
        </w:numPr>
        <w:spacing w:after="60" w:before="60"/>
      </w:pPr>
      <w:r>
        <w:rPr>
          <w:rFonts w:ascii="Arial" w:cs="Arial" w:eastAsia="Arial" w:hAnsi="Arial"/>
          <w:color w:val="1A2332"/>
          <w:sz w:val="22"/>
          <w:szCs w:val="22"/>
        </w:rPr>
        <w:t xml:space="preserve">Active company status: confirmation that company is not dissolved, in administration, or struck off before onboarding.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GDPR and Companies House Data</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Companies House data is largely public information — company registration details, filing history, and charges are public record. However:</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Officer personal data: home addresses are sometimes included in officer filings. UK GDPR applies to processing officer personal data. Companies House provides address suppression for officers at risk.</w:t>
      </w:r>
    </w:p>
    <w:p>
      <w:pPr>
        <w:pStyle w:val="ListParagraph"/>
        <w:numPr>
          <w:ilvl w:val="0"/>
          <w:numId w:val="2"/>
        </w:numPr>
        <w:spacing w:after="60" w:before="60"/>
      </w:pPr>
      <w:r>
        <w:rPr>
          <w:rFonts w:ascii="Arial" w:cs="Arial" w:eastAsia="Arial" w:hAnsi="Arial"/>
          <w:color w:val="1A2332"/>
          <w:sz w:val="22"/>
          <w:szCs w:val="22"/>
        </w:rPr>
        <w:t xml:space="preserve">PSC data: individuals with significant control have their personal data (name, address, nationality) published. Lawful basis for processing in your system: legitimate interest (AML/KYC compliance obligation under MLRs 2017).</w:t>
      </w:r>
    </w:p>
    <w:p>
      <w:pPr>
        <w:pStyle w:val="ListParagraph"/>
        <w:numPr>
          <w:ilvl w:val="0"/>
          <w:numId w:val="2"/>
        </w:numPr>
        <w:spacing w:after="60" w:before="60"/>
      </w:pPr>
      <w:r>
        <w:rPr>
          <w:rFonts w:ascii="Arial" w:cs="Arial" w:eastAsia="Arial" w:hAnsi="Arial"/>
          <w:color w:val="1A2332"/>
          <w:sz w:val="22"/>
          <w:szCs w:val="22"/>
        </w:rPr>
        <w:t xml:space="preserve">Storing Companies House data: if you store company/officer data in your own database, it becomes your personal data processing — UK GDPR obligations apply including retention policies.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Rate Limiting and Best Practices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Consideration</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w:t>
            </w:r>
          </w:p>
        </w:tc>
        <w:tc>
          <w:tcPr>
            <w:tcW w:type="dxa" w:w="3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Best Practice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Rate limit</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 requests per 5-minute window per API key</w:t>
            </w:r>
          </w:p>
        </w:tc>
        <w:tc>
          <w:tcPr>
            <w:tcW w:type="dxa" w:w="3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Cache responses (company data changes slowly). Use multiple API keys for high-volume applications.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Response caching</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Company data rarely changes</w:t>
            </w:r>
          </w:p>
        </w:tc>
        <w:tc>
          <w:tcPr>
            <w:tcW w:type="dxa" w:w="3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Cache company profiles for 24 hours. Cache PSC/officers for 1 hour. Always re-fetch before KYC sign-off.</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Pagination</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Most list endpoints paginate</w:t>
            </w:r>
          </w:p>
        </w:tc>
        <w:tc>
          <w:tcPr>
            <w:tcW w:type="dxa" w:w="3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Handle start_index parameter. Default page size: 35 items.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Error handling</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404 = company not found; 429 = rate limited</w:t>
            </w:r>
          </w:p>
        </w:tc>
        <w:tc>
          <w:tcPr>
            <w:tcW w:type="dxa" w:w="3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Implement exponential backoff for 429. Log 404s — may indicate fraudulent company number.</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Streaming companies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company register download available</w:t>
            </w:r>
          </w:p>
        </w:tc>
        <w:tc>
          <w:tcPr>
            <w:tcW w:type="dxa" w:w="3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Use bulk download for large-scale analysis; not the API.</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the Companies House API truly free?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the Companies House API is completely free for commercial use. No usage charges, no paid tiers. You need a free API key (register at developer.company-information.service.gov.uk). Rate limiting (600 requests per 5 minutes) is the only constraint. For very high-volume use (millions of lookups), consider the Companies House bulk data download (also free).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handle company group structure in AML?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Companies House PSC API returns direct PSCs (25%+ shareholders/controllers). For group structures, you need to trace ownership up the chain: Company A is owned by Company B (PSC) → look up Company B's PSCs → continue until you reach individual beneficial owners. This multi-hop ownership traversal is the "beneficial ownership chain" required by MLRs 2017 for enhanced due diligence.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Companies House API include all UK companies?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Companies House covers: companies incorporated in England and Wales, Scotland, and Northern Ireland. Not covered: LLPs (Limited Liability Partnerships — separate register), sole traders, partnerships, UK branches of foreign companies (overseas entities register), and companies in liquidation may have incomplete current data. For comprehensive UK corporate intelligence, supplement with credit reference agency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Open Banking Development Guide UK: /open-banking-development-guide/</w:t>
      </w:r>
    </w:p>
    <w:p>
      <w:pPr>
        <w:pStyle w:val="ListParagraph"/>
        <w:numPr>
          <w:ilvl w:val="0"/>
          <w:numId w:val="3"/>
        </w:numPr>
        <w:spacing w:after="60" w:before="60"/>
      </w:pPr>
      <w:r>
        <w:rPr>
          <w:rFonts w:ascii="Arial" w:cs="Arial" w:eastAsia="Arial" w:hAnsi="Arial"/>
          <w:color w:val="1A4A8A"/>
          <w:sz w:val="22"/>
          <w:szCs w:val="22"/>
        </w:rPr>
        <w:t xml:space="preserve">HMRC MTD Integration Guide UK: /hmrc-making-tax-digital-integration-guide/</w:t>
      </w:r>
    </w:p>
    <w:p>
      <w:pPr>
        <w:pStyle w:val="ListParagraph"/>
        <w:numPr>
          <w:ilvl w:val="0"/>
          <w:numId w:val="3"/>
        </w:numPr>
        <w:spacing w:after="60" w:before="60"/>
      </w:pPr>
      <w:r>
        <w:rPr>
          <w:rFonts w:ascii="Arial" w:cs="Arial" w:eastAsia="Arial" w:hAnsi="Arial"/>
          <w:color w:val="1A4A8A"/>
          <w:sz w:val="22"/>
          <w:szCs w:val="22"/>
        </w:rPr>
        <w:t xml:space="preserve">FinTech Software Development UK: /fintech-software-development/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Companies House API Architecture Consultation</w:t>
            </w:r>
          </w:p>
          <w:p>
            <w:pPr>
              <w:spacing w:after="160" w:before="0"/>
            </w:pPr>
            <w:r>
              <w:rPr>
                <w:rFonts w:ascii="Arial" w:cs="Arial" w:eastAsia="Arial" w:hAnsi="Arial"/>
                <w:color w:val="BDD0E8"/>
                <w:sz w:val="22"/>
                <w:szCs w:val="22"/>
              </w:rPr>
              <w:t xml:space="preserve">ClickMasters will design your Companies House integration. Free 30-minute call.</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FinTech/GovTech Team</w:t>
            </w:r>
          </w:p>
          <w:p>
            <w:pPr>
              <w:spacing w:after="80" w:before="0"/>
            </w:pPr>
            <w:r>
              <w:rPr>
                <w:rFonts w:ascii="Arial" w:cs="Arial" w:eastAsia="Arial" w:hAnsi="Arial"/>
                <w:b/>
                <w:bCs/>
                <w:color w:val="E8612A"/>
                <w:sz w:val="20"/>
                <w:szCs w:val="20"/>
              </w:rPr>
              <w:t xml:space="preserve">UK government API integration specialists</w:t>
            </w:r>
          </w:p>
          <w:p>
            <w:pPr>
              <w:spacing w:after="0" w:before="0"/>
            </w:pPr>
            <w:r>
              <w:rPr>
                <w:rFonts w:ascii="Arial" w:cs="Arial" w:eastAsia="Arial" w:hAnsi="Arial"/>
                <w:color w:val="1A2332"/>
                <w:sz w:val="20"/>
                <w:szCs w:val="20"/>
              </w:rPr>
              <w:t xml:space="preserve">ClickMasters has built Companies House integrations for KYC/AML, conveyancing, and PropTech applications.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"companies house api integration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2026-05-26T14:44:51.026Z</dcterms:created>
  <dcterms:modified xsi:type="dcterms:W3CDTF">2026-05-26T14:44:51.026Z</dcterms:modified>
</cp:coreProperties>
</file>

<file path=docProps/custom.xml><?xml version="1.0" encoding="utf-8"?>
<Properties xmlns="http://schemas.openxmlformats.org/officeDocument/2006/custom-properties" xmlns:vt="http://schemas.openxmlformats.org/officeDocument/2006/docPropsVTypes"/>
</file>