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CTO Salary UK 2025 | ClickMasters
META DESC: CTO salary UK 2025.
SLUG: /cto-salary-uk-2025/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August 2025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CTO Salary UK 2025</w:t>
      </w:r>
    </w:p>
    <w:p>
      <w:pPr>
        <w:spacing w:after="60" w:before="60"/>
      </w:pPr>
    </w:p>
    <w:p>
      <w:pPr>
        <w:pStyle w:val="Heading1"/>
        <w:spacing w:after="160" w:before="360"/>
      </w:pPr>
      <w:r>
        <w:rPr>
          <w:rFonts w:ascii="Arial" w:cs="Arial" w:eastAsia="Arial" w:hAnsi="Arial"/>
          <w:b/>
          <w:bCs/>
          <w:color w:val="0B1F3A"/>
          <w:sz w:val="40"/>
          <w:szCs w:val="40"/>
        </w:rPr>
        <w:t xml:space="preserve">CTO Salary UK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2025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CTO salaries range from ££80,000 to ££1,800–£2,800/day. Fractional CTO demand is strong for UK startups between pre-seed and Series A — technical co-founder alternative. CTOs with FCA PS21/3 operational resilience delivery experience command very significant premium for UK FinTech. CTOs with NHS DTAC programme delivery (multiple products through assessment) are exceptionally rare and highly sought. AI product strategy experience (building AI product vision, LLM integration at scale) commands growing premium in 2025.</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CTOs lead technology strategy, engineering team building, and technical product direction. The UK CTO market rewards breadth: the best CTOs combine technical depth, commercial awareness, people leadership, and stakeholder communication. Fractional CTO is increasingly popular for UK startups and scale-ups who need strategic CTO-level input without a full-time hire.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CTO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Fractional CTO</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£80,000–£150,000 (part-time)</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£600–£1,200/day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CTO (Series A)</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£150,000–£220,000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£1,000–£1,600/day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£279,900–£410,640</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CTO (Series B/C)</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£200,000–£300,000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£1,300–£2,000/day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£242,580–£373,200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CTO (Enterprise)</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£280,000–£450,000+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£1,800–£2,800/day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£335,880–£522,480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CTO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£200,000–£300,000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Engineering Manager Salary UK: /software-engineering-manager-salary-uk-2025/</w:t>
      </w:r>
    </w:p>
    <w:p>
      <w:pPr>
        <w:pStyle w:val="ListParagraph"/>
        <w:numPr>
          <w:ilvl w:val="0"/>
          <w:numId w:val="2"/>
        </w:numPr>
        <w:spacing w:after="60" w:before="60"/>
      </w:pPr>
      <w:r>
        <w:rPr>
          <w:rFonts w:ascii="Arial" w:cs="Arial" w:eastAsia="Arial" w:hAnsi="Arial"/>
          <w:color w:val="1A4A8A"/>
          <w:sz w:val="22"/>
          <w:szCs w:val="22"/>
        </w:rPr>
        <w:t xml:space="preserve">Technical Lead Salary UK: /technical-lead-salary-uk-2025/</w:t>
      </w:r>
    </w:p>
    <w:p>
      <w:pPr>
        <w:pStyle w:val="ListParagraph"/>
        <w:numPr>
          <w:ilvl w:val="0"/>
          <w:numId w:val="2"/>
        </w:numPr>
        <w:spacing w:after="60" w:before="60"/>
      </w:pPr>
      <w:r>
        <w:rPr>
          <w:rFonts w:ascii="Arial" w:cs="Arial" w:eastAsia="Arial" w:hAnsi="Arial"/>
          <w:color w:val="1A4A8A"/>
          <w:sz w:val="22"/>
          <w:szCs w:val="22"/>
        </w:rPr>
        <w:t xml:space="preserve">UK Startup Software Development Guide: /uk-startup-software-development-guide/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CTO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CTO specialists</w:t>
            </w:r>
          </w:p>
          <w:p>
            <w:pPr>
              <w:spacing w:after="0" w:before="0"/>
            </w:pPr>
            <w:r>
              <w:rPr>
                <w:rFonts w:ascii="Arial" w:cs="Arial" w:eastAsia="Arial" w:hAnsi="Arial"/>
                <w:color w:val="1A2332"/>
                <w:sz w:val="20"/>
                <w:szCs w:val="20"/>
              </w:rPr>
              <w:t xml:space="preserve">Annual guide. Updated August 2025.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"cto salary uk" (2000/mo)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2026-05-29T13:55:11.719Z</dcterms:created>
  <dcterms:modified xsi:type="dcterms:W3CDTF">2026-05-29T13:55:11.719Z</dcterms:modified>
</cp:coreProperties>
</file>

<file path=docProps/custom.xml><?xml version="1.0" encoding="utf-8"?>
<Properties xmlns="http://schemas.openxmlformats.org/officeDocument/2006/custom-properties" xmlns:vt="http://schemas.openxmlformats.org/officeDocument/2006/docPropsVTypes"/>
</file>