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DTAC? UK Definition &amp; Guide | ClickMasters
META DESC: DTAC explained for UK software developers and business owners. DTAC (Digital Technology Assessment Criteria) is the NHS's mandatory assessment framework for digital health technologie... UK context, examples, and related services.
SLUG: /glossary/dtac-definition/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DTAC?</w:t>
      </w:r>
    </w:p>
    <w:p>
      <w:pPr>
        <w:spacing w:after="60" w:before="60"/>
      </w:pPr>
    </w:p>
    <w:p>
      <w:pPr>
        <w:pStyle w:val="Heading1"/>
        <w:spacing w:after="160" w:before="360"/>
      </w:pPr>
      <w:r>
        <w:rPr>
          <w:rFonts w:ascii="Arial" w:cs="Arial" w:eastAsia="Arial" w:hAnsi="Arial"/>
          <w:b/>
          <w:bCs/>
          <w:color w:val="0B1F3A"/>
          <w:sz w:val="40"/>
          <w:szCs w:val="40"/>
        </w:rPr>
        <w:t xml:space="preserve">What is DTAC?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DTAC (Digital Technology Assessment Criteria) is the NHS's mandatory assessment framework for digital health technologies seeking to be listed on the NHS App Library or deployed in NHS settings. It has five domains: (1) Clinical Safety (DCB0129), (2) Data Protection (UK GDPR + DSP Toolkit), (3) Technical Security (Cyber Essentials Plus + CREST pen test), (4) Interoperability (FHIR R4 UK Core), and (5) Usability &amp; Accessibility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DTAC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DTAC is the gateway for NHS App Library listing in England. All five domains must be evidenced — failure on any single domain results in rejection. Plan for 3–6 months for a well-prepared first submission. Common failures: Cyber Essentials Plus (requires external verification, not self-assessed), WCAG 2.1 AA (manual screen reader testing often fails), and Clinical Safety (DCB0129 Clinical Safety Officer requirement catches many first-time applicants). ClickMasters has supported DTAC remediation across Domains 2, 3, and 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DCB0129: </w:t>
      </w:r>
      <w:r>
        <w:rPr>
          <w:rFonts w:ascii="Arial" w:cs="Arial" w:eastAsia="Arial" w:hAnsi="Arial"/>
          <w:b w:val="false"/>
          <w:bCs w:val="false"/>
          <w:i w:val="false"/>
          <w:iCs w:val="false"/>
          <w:color w:val="1A2332"/>
          <w:sz w:val="22"/>
          <w:szCs w:val="22"/>
        </w:rPr>
        <w:t xml:space="preserve">The NHS clinical safety standard for health IT manufacturers.</w:t>
      </w:r>
    </w:p>
    <w:p>
      <w:pPr>
        <w:spacing w:after="160" w:before="100"/>
      </w:pPr>
      <w:r>
        <w:rPr>
          <w:rFonts w:ascii="Arial" w:cs="Arial" w:eastAsia="Arial" w:hAnsi="Arial"/>
          <w:b/>
          <w:bCs/>
          <w:i w:val="false"/>
          <w:iCs w:val="false"/>
          <w:color w:val="0B1F3A"/>
          <w:sz w:val="22"/>
          <w:szCs w:val="22"/>
        </w:rPr>
        <w:t xml:space="preserve">DSP Toolkit: </w:t>
      </w:r>
      <w:r>
        <w:rPr>
          <w:rFonts w:ascii="Arial" w:cs="Arial" w:eastAsia="Arial" w:hAnsi="Arial"/>
          <w:b w:val="false"/>
          <w:bCs w:val="false"/>
          <w:i w:val="false"/>
          <w:iCs w:val="false"/>
          <w:color w:val="1A2332"/>
          <w:sz w:val="22"/>
          <w:szCs w:val="22"/>
        </w:rPr>
        <w:t xml:space="preserve">NHS Data Security and Protection Toolkit — annual self-assessment required for NHS-connected suppliers.</w:t>
      </w:r>
    </w:p>
    <w:p>
      <w:pPr>
        <w:spacing w:after="160" w:before="100"/>
      </w:pPr>
      <w:r>
        <w:rPr>
          <w:rFonts w:ascii="Arial" w:cs="Arial" w:eastAsia="Arial" w:hAnsi="Arial"/>
          <w:b/>
          <w:bCs/>
          <w:i w:val="false"/>
          <w:iCs w:val="false"/>
          <w:color w:val="0B1F3A"/>
          <w:sz w:val="22"/>
          <w:szCs w:val="22"/>
        </w:rPr>
        <w:t xml:space="preserve">NICE ESF: </w:t>
      </w:r>
      <w:r>
        <w:rPr>
          <w:rFonts w:ascii="Arial" w:cs="Arial" w:eastAsia="Arial" w:hAnsi="Arial"/>
          <w:b w:val="false"/>
          <w:bCs w:val="false"/>
          <w:i w:val="false"/>
          <w:iCs w:val="false"/>
          <w:color w:val="1A2332"/>
          <w:sz w:val="22"/>
          <w:szCs w:val="22"/>
        </w:rPr>
        <w:t xml:space="preserve">NICE Evidence Standards Framework — sets evidence requirements for clinical effectiveness claims.</w:t>
      </w:r>
    </w:p>
    <w:p>
      <w:pPr>
        <w:spacing w:after="160" w:before="100"/>
      </w:pPr>
      <w:r>
        <w:rPr>
          <w:rFonts w:ascii="Arial" w:cs="Arial" w:eastAsia="Arial" w:hAnsi="Arial"/>
          <w:b/>
          <w:bCs/>
          <w:i w:val="false"/>
          <w:iCs w:val="false"/>
          <w:color w:val="0B1F3A"/>
          <w:sz w:val="22"/>
          <w:szCs w:val="22"/>
        </w:rPr>
        <w:t xml:space="preserve">FHIR R4: </w:t>
      </w:r>
      <w:r>
        <w:rPr>
          <w:rFonts w:ascii="Arial" w:cs="Arial" w:eastAsia="Arial" w:hAnsi="Arial"/>
          <w:b w:val="false"/>
          <w:bCs w:val="false"/>
          <w:i w:val="false"/>
          <w:iCs w:val="false"/>
          <w:color w:val="1A2332"/>
          <w:sz w:val="22"/>
          <w:szCs w:val="22"/>
        </w:rPr>
        <w:t xml:space="preserve">Fast Healthcare Interoperability Resources R4 — the NHS's interoperability standard.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FHIR R4 Integration Guide UK: /fhir-r4-integration-guide/</w:t>
      </w: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DTAC</w:t>
            </w:r>
          </w:p>
          <w:p>
            <w:pPr>
              <w:spacing w:after="160" w:before="0"/>
            </w:pPr>
            <w:r>
              <w:rPr>
                <w:rFonts w:ascii="Arial" w:cs="Arial" w:eastAsia="Arial" w:hAnsi="Arial"/>
                <w:color w:val="BDD0E8"/>
                <w:sz w:val="22"/>
                <w:szCs w:val="22"/>
              </w:rPr>
              <w:t xml:space="preserve">ClickMasters engineers apply DTAC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dtac" (500/mo), "digital technology assessment criteria nhs"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2026-05-21T06:47:58.290Z</dcterms:created>
  <dcterms:modified xsi:type="dcterms:W3CDTF">2026-05-21T06:47:58.290Z</dcterms:modified>
</cp:coreProperties>
</file>

<file path=docProps/custom.xml><?xml version="1.0" encoding="utf-8"?>
<Properties xmlns="http://schemas.openxmlformats.org/officeDocument/2006/custom-properties" xmlns:vt="http://schemas.openxmlformats.org/officeDocument/2006/docPropsVTypes"/>
</file>