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UK Staff Augmentation Guide (2025) | ClickMasters
META DESC: Staff augmentation for UK businesses. IR35, rates, engagement models, compliance. From £5,000/month. Expert guide.
SLUG: /uk-staff-augmentation-guide/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11 min  |  Written by: James Whitmore, CTO  |  Reviewed by: ClickMasters HR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UK Staff Augmentation Guide</w:t>
      </w:r>
    </w:p>
    <w:p>
      <w:pPr>
        <w:spacing w:after="60" w:before="60"/>
      </w:pPr>
    </w:p>
    <w:p>
      <w:pPr>
        <w:pStyle w:val="Heading1"/>
        <w:spacing w:after="160" w:before="360"/>
      </w:pPr>
      <w:r>
        <w:rPr>
          <w:rFonts w:ascii="Arial" w:cs="Arial" w:eastAsia="Arial" w:hAnsi="Arial"/>
          <w:b/>
          <w:bCs/>
          <w:color w:val="0B1F3A"/>
          <w:sz w:val="40"/>
          <w:szCs w:val="40"/>
        </w:rPr>
        <w:t xml:space="preserve">UK Staff Augmentation Guide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Staff Aug</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£5,000/mo</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Call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UK staff augmentation from ClickMasters costs from £5,000/month per developer. Our engineers are permanent ClickMasters employees — zero IR35 liability for clients. UK GDPR, Cyber Essentials, and sector-specific compliance (DTAC, FCA PS21/3, GDS) is part of every engineer's training. Minimum engagement: 3 months. Onboarding: 1–2 weeks.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Staff Augmentation Rates —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000"/>
        <w:gridCol w:w="14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Role</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Rate</w:t>
            </w:r>
          </w:p>
        </w:tc>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Model</w:t>
            </w:r>
          </w:p>
        </w:tc>
        <w:tc>
          <w:tcPr>
            <w:tcW w:type="dxa" w:w="1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IR35 Status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Full Stack Developer</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£5,000–£6,500/month</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Staff Augmentation (employee)</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Zero — ClickMasters employee</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Full Stack Developer</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£6,500–£8,500/month</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Staff Augmentation (employee)</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Zero — ClickMasters employee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Full Stack Developer</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£8,500–£11,500/month</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Staff Augmentation (employee)</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Zero — ClickMasters employee</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React / Node.js Specialist</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£8,500–£12,000/month</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Staff Augmentation (employee)</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Zero — ClickMasters employee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DevOps / Platform Engineer</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£8,000–£12,000/month</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Staff Augmentation (employee)</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Zero — ClickMasters employee</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QA / SDET Engineer</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£6,000–£9,000/month</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Staff Augmentation (employee)</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Zero — ClickMasters employee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Team (3 developers + PM)</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£14,000/month</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Dedicated Team (employees)</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Zero — all ClickMasters employees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Zero IR35 Matters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IR35 (off-payroll working rules) is the UK's most significant risk in technology hiring. Since April 2021, medium and large UK companies must assess IR35 status of every contractor. Getting IR35 wrong costs: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Unpaid income tax and National Insurance (employer + employee combined) for the entire engagement period — typically 45–55% of the contractor rate.</w:t>
      </w:r>
    </w:p>
    <w:p>
      <w:pPr>
        <w:pStyle w:val="ListParagraph"/>
        <w:numPr>
          <w:ilvl w:val="0"/>
          <w:numId w:val="2"/>
        </w:numPr>
        <w:spacing w:after="60" w:before="60"/>
      </w:pPr>
      <w:r>
        <w:rPr>
          <w:rFonts w:ascii="Arial" w:cs="Arial" w:eastAsia="Arial" w:hAnsi="Arial"/>
          <w:color w:val="1A2332"/>
          <w:sz w:val="22"/>
          <w:szCs w:val="22"/>
        </w:rPr>
        <w:t xml:space="preserve">HMRC penalties up to 100% of unpaid tax for careless or deliberate errors.</w:t>
      </w:r>
    </w:p>
    <w:p>
      <w:pPr>
        <w:pStyle w:val="ListParagraph"/>
        <w:numPr>
          <w:ilvl w:val="0"/>
          <w:numId w:val="2"/>
        </w:numPr>
        <w:spacing w:after="60" w:before="60"/>
      </w:pPr>
      <w:r>
        <w:rPr>
          <w:rFonts w:ascii="Arial" w:cs="Arial" w:eastAsia="Arial" w:hAnsi="Arial"/>
          <w:color w:val="1A2332"/>
          <w:sz w:val="22"/>
          <w:szCs w:val="22"/>
        </w:rPr>
        <w:t xml:space="preserve">Personal liability for directors if HMRC determines company was deliberately non-compliant.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ClickMasters engineers are permanent employees. Zero IR35 liability. One invoice per month. No Status Determination Statement (SDS) required. No HMRC CEST assessment. The simplest, most compliant way to scale an engineering team in the UK.</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Engagement Models — Staff Augmentation vs Dedicated Team vs Project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4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Model</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How It Works</w:t>
            </w:r>
          </w:p>
        </w:tc>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When to Choose</w:t>
            </w:r>
          </w:p>
        </w:tc>
        <w:tc>
          <w:tcPr>
            <w:tcW w:type="dxa" w:w="1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Notice Period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Engineer(s) join your team, your processes, your tools</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Need specific skills fast, team integration important</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month</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Team</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team (developers + PM) works on your project</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internal engineering team, or separate workstream</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month</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(Fixed Price)</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delivers defined scope for fixed price</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Defined requirements, budget certainty required</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milestone-based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Hybrid</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Some staff aug + some project work</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maintenance + specific new features</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month</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in Staff Augmentation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ClickMasters engineers complete compliance training as part of onboarding. For regulated sectors: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NHS HealthTech: DTAC Domain overview, UK GDPR Article 9, DCB0129 basics, NHS FHIR R4 primer — 2-day induction for all NHS projects.</w:t>
      </w:r>
    </w:p>
    <w:p>
      <w:pPr>
        <w:pStyle w:val="ListParagraph"/>
        <w:numPr>
          <w:ilvl w:val="0"/>
          <w:numId w:val="2"/>
        </w:numPr>
        <w:spacing w:after="60" w:before="60"/>
      </w:pPr>
      <w:r>
        <w:rPr>
          <w:rFonts w:ascii="Arial" w:cs="Arial" w:eastAsia="Arial" w:hAnsi="Arial"/>
          <w:color w:val="1A2332"/>
          <w:sz w:val="22"/>
          <w:szCs w:val="22"/>
        </w:rPr>
        <w:t xml:space="preserve">FCA FinTech: FCA PS21/3 overview, Consumer Duty, COBS basics — 1-day induction for all FCA projects.</w:t>
      </w:r>
    </w:p>
    <w:p>
      <w:pPr>
        <w:pStyle w:val="ListParagraph"/>
        <w:numPr>
          <w:ilvl w:val="0"/>
          <w:numId w:val="2"/>
        </w:numPr>
        <w:spacing w:after="60" w:before="60"/>
      </w:pPr>
      <w:r>
        <w:rPr>
          <w:rFonts w:ascii="Arial" w:cs="Arial" w:eastAsia="Arial" w:hAnsi="Arial"/>
          <w:color w:val="1A2332"/>
          <w:sz w:val="22"/>
          <w:szCs w:val="22"/>
        </w:rPr>
        <w:t xml:space="preserve">GDS Government: GDS Service Standard overview, GOV.UK Design System, WCAG 2.1 AA — 1-day induction for all GDS projects.</w:t>
      </w:r>
    </w:p>
    <w:p>
      <w:pPr>
        <w:pStyle w:val="ListParagraph"/>
        <w:numPr>
          <w:ilvl w:val="0"/>
          <w:numId w:val="2"/>
        </w:numPr>
        <w:spacing w:after="60" w:before="60"/>
      </w:pPr>
      <w:r>
        <w:rPr>
          <w:rFonts w:ascii="Arial" w:cs="Arial" w:eastAsia="Arial" w:hAnsi="Arial"/>
          <w:color w:val="1A2332"/>
          <w:sz w:val="22"/>
          <w:szCs w:val="22"/>
        </w:rPr>
        <w:t xml:space="preserve">General: UK GDPR data minimisation, Cyber Essentials Annex A controls, OWASP Top 10 — standard induction for all projects.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ClickMasters start a staff augmentation engagement?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staff augmentation start time: for standard profiles (mid/senior Full Stack TypeScript), ClickMasters can typically start within 2 weeks of contract signature. For specialist profiles (NHS DTAC-experienced, FCA PS21/3-experienced, SC-cleared), start time is 2–4 weeks depending on availability. For urgent engagements: ClickMasters maintains a bench of immediately available engineers for clients with shorter lead times — contact us to check bench availability. Onboarding after start: 1–2 weeks to full productivity (codebase familiarisation, compliance induction, sprint process).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minimum engagement period for staff augmentation?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minimum staff augmentation engagement: 3 months. Most UK staff augmentation engagements run 6–18 months (the engineer becomes a genuine part of the team — 3-month minimum allows meaningful contribution). Notice period: 1 month on either side after initial 3-month commitment. Rate stability: rates fixed for the first 12 months of engagement — no mid-engagement rate increases. Annual review: rates reviewed annually in January with 30 days notice of any change.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Developers UK: /hire-developers/</w:t>
      </w: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UK MVP Development Guide: /uk-mvp-development-guide/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Start a Staff Augmentation Conversation</w:t>
            </w:r>
          </w:p>
          <w:p>
            <w:pPr>
              <w:spacing w:after="160" w:before="0"/>
            </w:pPr>
            <w:r>
              <w:rPr>
                <w:rFonts w:ascii="Arial" w:cs="Arial" w:eastAsia="Arial" w:hAnsi="Arial"/>
                <w:color w:val="BDD0E8"/>
                <w:sz w:val="22"/>
                <w:szCs w:val="22"/>
              </w:rPr>
              <w:t xml:space="preserve">Free 30-minute call. No commitment.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UK staff augmentation specialist</w:t>
            </w:r>
          </w:p>
          <w:p>
            <w:pPr>
              <w:spacing w:after="0" w:before="0"/>
            </w:pPr>
            <w:r>
              <w:rPr>
                <w:rFonts w:ascii="Arial" w:cs="Arial" w:eastAsia="Arial" w:hAnsi="Arial"/>
                <w:color w:val="1A2332"/>
                <w:sz w:val="20"/>
                <w:szCs w:val="20"/>
              </w:rPr>
              <w:t xml:space="preserve">ClickMasters engineers are employees — zero IR35, UK GDPR compliant, sector-trained.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"uk staff augmentation guide"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2026-06-02T08:07:43.184Z</dcterms:created>
  <dcterms:modified xsi:type="dcterms:W3CDTF">2026-06-02T08:07:43.184Z</dcterms:modified>
</cp:coreProperties>
</file>

<file path=docProps/custom.xml><?xml version="1.0" encoding="utf-8"?>
<Properties xmlns="http://schemas.openxmlformats.org/officeDocument/2006/custom-properties" xmlns:vt="http://schemas.openxmlformats.org/officeDocument/2006/docPropsVTypes"/>
</file>