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PropTech Residential Lettings Compliance Platform — UK NALS-Accredited Agent — ClickMasters Case Study
META DESC: A UK residential lettings agency with 8,400 managed properties, 12,000 tenants, and NALS (National Approved Le...
SLUG: /case-studies/proptech-residential-lettings-compliance/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PropTech Residential Lettings Compliance Platform — UK NALS-Accredited Agent</w:t>
      </w:r>
    </w:p>
    <w:p>
      <w:pPr>
        <w:spacing w:after="60" w:before="60"/>
      </w:pPr>
    </w:p>
    <w:p>
      <w:pPr>
        <w:pStyle w:val="Heading1"/>
        <w:spacing w:after="160" w:before="360"/>
      </w:pPr>
      <w:r>
        <w:rPr>
          <w:rFonts w:ascii="Arial" w:cs="Arial" w:eastAsia="Arial" w:hAnsi="Arial"/>
          <w:b/>
          <w:bCs/>
          <w:color w:val="0B1F3A"/>
          <w:sz w:val="40"/>
          <w:szCs w:val="40"/>
        </w:rPr>
        <w:t xml:space="preserve">PropTech Residential Lettings Compliance Platform — UK NALS-Accredited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PropTech / Residential Lettings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PropTech / Residential Lettings | Tech: React, Node.js/Fastify, PostgreSQL, DPS API, TDS API, Yoti IDVT API, GOV.UK Notify, AWS eu-west-2 | Compliance: Housing Act 1988, Deregulation Act 2015, Homes Act 2018, Tenant Fees Act 2019, Right to Rent, Gas Safety Regulations, EICR requirements, Deposit Protection, UK GDPR, WCAG 2.1 AA,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residential lettings agency with 8,400 managed properties, 12,000 tenants, and NALS (National Approved Letting Scheme) accreditation needed a unified compliance platform — replacing paper-based compliance tracking, manual deposit protection, and spreadsheet-based gas safety certificate management. Housing Act 1988 (assured shorthold tenancies), Deregulation Act 2015 (tenant fees ban enforcement), Homes (Fitness for Human Habitation) Act 2018, Tenant Fees Act 2019, Right to Rent checks (Home Office — landlord immigration compliance), deposit protection (DPS/TDS/mydeposits), Gas Safety (Installation and Use) Regulations, EICR (Electrical Installation Condition Report), UK GDPR, and WCAG 2.1 AA were mandatory. Budget: £110,000.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Regulatory Certificate Management: </w:t>
      </w:r>
      <w:r>
        <w:rPr>
          <w:rFonts w:ascii="Arial" w:cs="Arial" w:eastAsia="Arial" w:hAnsi="Arial"/>
          <w:b w:val="false"/>
          <w:bCs w:val="false"/>
          <w:i w:val="false"/>
          <w:iCs w:val="false"/>
          <w:color w:val="1A2332"/>
          <w:sz w:val="22"/>
          <w:szCs w:val="22"/>
        </w:rPr>
        <w:t xml:space="preserve">Lettings compliance certificates: (1) Gas Safety Certificate (Gas Safety (Installation and Use) Regulations 1998 — annual inspection by Gas Safe engineer, certificate to tenant within 28 days and at tenancy start), (2) EICR (Electrical Installation Condition Report — required every 5 years since 2020, new EICR before new tenancy), (3) EPC (Energy Performance Certificate — required before marketing, MEES minimum EPC E for new tenancies), (4) PAT testing (portable appliance testing — not legally required but best practice for furnished lets). Certificate dashboard: traffic light (Green: valid, Amber: expiring within 30 days, Red: expired) for all 8,400 properties. Automated renewal reminders: GOV.UK Notify — 60 days, 30 days, 14 days before expiry.</w:t>
      </w:r>
    </w:p>
    <w:p>
      <w:pPr>
        <w:spacing w:after="160" w:before="100"/>
      </w:pPr>
      <w:r>
        <w:rPr>
          <w:rFonts w:ascii="Arial" w:cs="Arial" w:eastAsia="Arial" w:hAnsi="Arial"/>
          <w:b/>
          <w:bCs/>
          <w:i w:val="false"/>
          <w:iCs w:val="false"/>
          <w:color w:val="E8612A"/>
          <w:sz w:val="22"/>
          <w:szCs w:val="22"/>
        </w:rPr>
        <w:t xml:space="preserve">Right to Rent Checks — Home Office: </w:t>
      </w:r>
      <w:r>
        <w:rPr>
          <w:rFonts w:ascii="Arial" w:cs="Arial" w:eastAsia="Arial" w:hAnsi="Arial"/>
          <w:b w:val="false"/>
          <w:bCs w:val="false"/>
          <w:i w:val="false"/>
          <w:iCs w:val="false"/>
          <w:color w:val="1A2332"/>
          <w:sz w:val="22"/>
          <w:szCs w:val="22"/>
        </w:rPr>
        <w:t xml:space="preserve">Right to Rent (Immigration Act 2014): landlords must check all adult tenants have right to rent in the UK before tenancy starts. Digital Right to Rent: Home Office Identity Document Validation Technology (IDVT) — tenant shares digital identity (UK passport scan or driving licence) → IDVT provider verifies → Right to Rent result returned (right to rent: confirmed, time-limited, no right to rent). IDVT providers: Yoti, Thales, or similar Home Office-certified providers. Manual check record: for non-IDVT checks (foreign nationals with BRP — Biometric Residence Permit) — copy of documents + check date + repeat check date (time-limited right to rent). Non-compliance: landlord faces civil penalty up to £20,000 per tenant without right to rent.</w:t>
      </w:r>
    </w:p>
    <w:p>
      <w:pPr>
        <w:spacing w:after="160" w:before="100"/>
      </w:pPr>
      <w:r>
        <w:rPr>
          <w:rFonts w:ascii="Arial" w:cs="Arial" w:eastAsia="Arial" w:hAnsi="Arial"/>
          <w:b/>
          <w:bCs/>
          <w:i w:val="false"/>
          <w:iCs w:val="false"/>
          <w:color w:val="E8612A"/>
          <w:sz w:val="22"/>
          <w:szCs w:val="22"/>
        </w:rPr>
        <w:t xml:space="preserve">Tenant Fees Act 2019 Compliance: </w:t>
      </w:r>
      <w:r>
        <w:rPr>
          <w:rFonts w:ascii="Arial" w:cs="Arial" w:eastAsia="Arial" w:hAnsi="Arial"/>
          <w:b w:val="false"/>
          <w:bCs w:val="false"/>
          <w:i w:val="false"/>
          <w:iCs w:val="false"/>
          <w:color w:val="1A2332"/>
          <w:sz w:val="22"/>
          <w:szCs w:val="22"/>
        </w:rPr>
        <w:t xml:space="preserve">Tenant Fees Act 2019: banned payments include holding deposits above 1 week's rent, deposits above 5 weeks's rent (6 weeks for rent above £50,000/year), administration fees, referencing fees, credit check fees, and check-in fees. Platform: (1) deposit calculator (5-week cap automatically enforced — cannot enter deposit above 5-week rent calculation), (2) holding deposit tracker (1-week cap, 15-day deadline — automatic return trigger if application not progressed), (3) permitted fees only (late payment fee at 3% above Bank of England base rate, lost key fee only). TFA audit: every charge to tenant recorded with justification — TFA compliance evidence pack for NALS audit.</w:t>
      </w:r>
    </w:p>
    <w:p>
      <w:pPr>
        <w:spacing w:after="160" w:before="100"/>
      </w:pPr>
      <w:r>
        <w:rPr>
          <w:rFonts w:ascii="Arial" w:cs="Arial" w:eastAsia="Arial" w:hAnsi="Arial"/>
          <w:b/>
          <w:bCs/>
          <w:i w:val="false"/>
          <w:iCs w:val="false"/>
          <w:color w:val="E8612A"/>
          <w:sz w:val="22"/>
          <w:szCs w:val="22"/>
        </w:rPr>
        <w:t xml:space="preserve">Deposit Protection Automation: </w:t>
      </w:r>
      <w:r>
        <w:rPr>
          <w:rFonts w:ascii="Arial" w:cs="Arial" w:eastAsia="Arial" w:hAnsi="Arial"/>
          <w:b w:val="false"/>
          <w:bCs w:val="false"/>
          <w:i w:val="false"/>
          <w:iCs w:val="false"/>
          <w:color w:val="1A2332"/>
          <w:sz w:val="22"/>
          <w:szCs w:val="22"/>
        </w:rPr>
        <w:t xml:space="preserve">Deposit protection: all deposits must be protected in a government-approved scheme within 30 days of receipt. Schemes: DPS (Deposit Protection Service), TDS (Tenancy Deposit Scheme), mydeposits. Platform integration: deposit received → automatic deposit protection submission (DPS API — custodial scheme) → tenant receives prescribed information (legally required within 30 days — GOV.UK Notify). Deposit dispute: at end of tenancy, agent submits deposit return proposal (full return, partial deductions with evidence — photos, inventory comparison) → tenant receives proposal → 10-day acceptance window → dispute triggers scheme adjudication. TDS adjudication API: dispute submitted digitally — supporting evidence (photos, invoices) uploaded to case.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NALS compliance confirmed. Platform live at 16 weeks, £100,000 — under budget. 8,400 properties across all compliance certifications live. Gas Safety Certificate compliance: 99.8% valid (Red status properties: 17 — all in active renewal). Right to Rent digital adoption: 72% (IDVT). Deposit protection: 100% automated within 28 days (previously 4.2 days average manual delay risking 30-day deadline). TFA compliance: zero tenant fee overcharges detected in first 12 months. NALS audit: confirmed compliant. Tenant NPS: 72.</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"Gas Safety compliance 99.8%. Right to Rent digital 72%. Deposit protection 100% automated — never missed the 30-day deadline again. TFA zero overcharges. NALS audit confirmed compliant. Tenant NPS 72. The Tenant Fees Act compliance engine — the deposit calculator with 5-week cap and holding deposit 15-day tracker — prevented compliance failures that would have cost us £20,000 penalties per incident. Platform paid for itself in the first month." — Managing Director, UK Lettings Agency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DPS API, TDS API, Yoti IDVT API,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Housing Act 1988, Deregulation Act 2015, Homes Act 2018, Tenant Fees Act 2019, Right to Rent, Gas Safety Regulations, EICR requirements, Deposit Protection, UK GDPR, WCAG 2.1 AA,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lettings compliance platform uk, right to rent software uk, proptech residential lettings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2026-06-03T12:07:46.393Z</dcterms:created>
  <dcterms:modified xsi:type="dcterms:W3CDTF">2026-06-03T12:07:46.393Z</dcterms:modified>
</cp:coreProperties>
</file>

<file path=docProps/custom.xml><?xml version="1.0" encoding="utf-8"?>
<Properties xmlns="http://schemas.openxmlformats.org/officeDocument/2006/custom-properties" xmlns:vt="http://schemas.openxmlformats.org/officeDocument/2006/docPropsVTypes"/>
</file>