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FHIR R4? UK Definition &amp; Guide | ClickMasters
META DESC: FHIR R4 explained for UK software developers. FHIR R4 (Fast Healthcare Interoperability Resources, Release 4) is the current stable version of the HL7 FHIR standard f... UK context and related services.
SLUG: /glossary/fhir-r4-definition/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FHIR R4?</w:t>
      </w:r>
    </w:p>
    <w:p>
      <w:pPr>
        <w:spacing w:after="60" w:before="60"/>
      </w:pPr>
    </w:p>
    <w:p>
      <w:pPr>
        <w:pStyle w:val="Heading1"/>
        <w:spacing w:after="160" w:before="360"/>
      </w:pPr>
      <w:r>
        <w:rPr>
          <w:rFonts w:ascii="Arial" w:cs="Arial" w:eastAsia="Arial" w:hAnsi="Arial"/>
          <w:b/>
          <w:bCs/>
          <w:color w:val="0B1F3A"/>
          <w:sz w:val="40"/>
          <w:szCs w:val="40"/>
        </w:rPr>
        <w:t xml:space="preserve">What is FHIR R4?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Relevance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FHIR R4 (Fast Healthcare Interoperability Resources, Release 4) is the current stable version of the HL7 FHIR standard for exchanging healthcare information electronically. FHIR uses a RESTful API model with JSON or XML payloads to define how healthcare data (patients, conditions, medications, appointments) can be accessed and shared between different healthcare systems.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FHIR R4 — UK Context</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NHS England mandates FHIR R4 with UK Core profiles for all new NHS digital services. UK Core adds NHS-specific extensions and constraints to the base FHIR R4 standard — including NHS Number identifiers, SNOMED CT UK coding, and NHS-specific consent models. Key NHS APIs using FHIR R4: GP Connect (record access and appointment management), NHS Spine Patient Demographics Service (PDS), Electronic Prescription Service (EPS). DTAC (Digital Technology Assessment Criteria) Domain 4 (Interoperability) requires FHIR R4 UK Core compliance for NHS-connected applications.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DTAC: </w:t>
      </w:r>
      <w:r>
        <w:rPr>
          <w:rFonts w:ascii="Arial" w:cs="Arial" w:eastAsia="Arial" w:hAnsi="Arial"/>
          <w:b w:val="false"/>
          <w:bCs w:val="false"/>
          <w:i w:val="false"/>
          <w:iCs w:val="false"/>
          <w:color w:val="1A2332"/>
          <w:sz w:val="22"/>
          <w:szCs w:val="22"/>
        </w:rPr>
        <w:t xml:space="preserve">NHS's Digital Technology Assessment Criteria — mandatory for NHS App Library listing.</w:t>
      </w:r>
    </w:p>
    <w:p>
      <w:pPr>
        <w:spacing w:after="160" w:before="100"/>
      </w:pPr>
      <w:r>
        <w:rPr>
          <w:rFonts w:ascii="Arial" w:cs="Arial" w:eastAsia="Arial" w:hAnsi="Arial"/>
          <w:b/>
          <w:bCs/>
          <w:i w:val="false"/>
          <w:iCs w:val="false"/>
          <w:color w:val="0B1F3A"/>
          <w:sz w:val="22"/>
          <w:szCs w:val="22"/>
        </w:rPr>
        <w:t xml:space="preserve">NHS Login: </w:t>
      </w:r>
      <w:r>
        <w:rPr>
          <w:rFonts w:ascii="Arial" w:cs="Arial" w:eastAsia="Arial" w:hAnsi="Arial"/>
          <w:b w:val="false"/>
          <w:bCs w:val="false"/>
          <w:i w:val="false"/>
          <w:iCs w:val="false"/>
          <w:color w:val="1A2332"/>
          <w:sz w:val="22"/>
          <w:szCs w:val="22"/>
        </w:rPr>
        <w:t xml:space="preserve">NHS patient identity verification service using OIDC (not FHIR).</w:t>
      </w:r>
    </w:p>
    <w:p>
      <w:pPr>
        <w:spacing w:after="160" w:before="100"/>
      </w:pPr>
      <w:r>
        <w:rPr>
          <w:rFonts w:ascii="Arial" w:cs="Arial" w:eastAsia="Arial" w:hAnsi="Arial"/>
          <w:b/>
          <w:bCs/>
          <w:i w:val="false"/>
          <w:iCs w:val="false"/>
          <w:color w:val="0B1F3A"/>
          <w:sz w:val="22"/>
          <w:szCs w:val="22"/>
        </w:rPr>
        <w:t xml:space="preserve">GP Connect: </w:t>
      </w:r>
      <w:r>
        <w:rPr>
          <w:rFonts w:ascii="Arial" w:cs="Arial" w:eastAsia="Arial" w:hAnsi="Arial"/>
          <w:b w:val="false"/>
          <w:bCs w:val="false"/>
          <w:i w:val="false"/>
          <w:iCs w:val="false"/>
          <w:color w:val="1A2332"/>
          <w:sz w:val="22"/>
          <w:szCs w:val="22"/>
        </w:rPr>
        <w:t xml:space="preserve">NHS API for accessing GP records and managing appointments — uses FHIR R4.</w:t>
      </w:r>
    </w:p>
    <w:p>
      <w:pPr>
        <w:spacing w:after="160" w:before="100"/>
      </w:pPr>
      <w:r>
        <w:rPr>
          <w:rFonts w:ascii="Arial" w:cs="Arial" w:eastAsia="Arial" w:hAnsi="Arial"/>
          <w:b/>
          <w:bCs/>
          <w:i w:val="false"/>
          <w:iCs w:val="false"/>
          <w:color w:val="0B1F3A"/>
          <w:sz w:val="22"/>
          <w:szCs w:val="22"/>
        </w:rPr>
        <w:t xml:space="preserve">DSP Toolkit: </w:t>
      </w:r>
      <w:r>
        <w:rPr>
          <w:rFonts w:ascii="Arial" w:cs="Arial" w:eastAsia="Arial" w:hAnsi="Arial"/>
          <w:b w:val="false"/>
          <w:bCs w:val="false"/>
          <w:i w:val="false"/>
          <w:iCs w:val="false"/>
          <w:color w:val="1A2332"/>
          <w:sz w:val="22"/>
          <w:szCs w:val="22"/>
        </w:rPr>
        <w:t xml:space="preserve">NHS Data Security and Protection Toolkit — annual self-assessment for NHS suppliers.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FHIR R4 Integration Guide UK: /fhir-r4-integration-guide/</w:t>
      </w:r>
    </w:p>
    <w:p>
      <w:pPr>
        <w:pStyle w:val="ListParagraph"/>
        <w:numPr>
          <w:ilvl w:val="0"/>
          <w:numId w:val="2"/>
        </w:numPr>
        <w:spacing w:after="60" w:before="60"/>
      </w:pPr>
      <w:r>
        <w:rPr>
          <w:rFonts w:ascii="Arial" w:cs="Arial" w:eastAsia="Arial" w:hAnsi="Arial"/>
          <w:b w:val="false"/>
          <w:bCs w:val="false"/>
          <w:color w:val="1A2332"/>
          <w:sz w:val="22"/>
          <w:szCs w:val="22"/>
        </w:rPr>
        <w:t xml:space="preserve">DTAC Compliance Guide UK: /dtac-compliance-guide/</w:t>
      </w:r>
    </w:p>
    <w:p>
      <w:pPr>
        <w:pStyle w:val="ListParagraph"/>
        <w:numPr>
          <w:ilvl w:val="0"/>
          <w:numId w:val="2"/>
        </w:numPr>
        <w:spacing w:after="60" w:before="60"/>
      </w:pPr>
      <w:r>
        <w:rPr>
          <w:rFonts w:ascii="Arial" w:cs="Arial" w:eastAsia="Arial" w:hAnsi="Arial"/>
          <w:b w:val="false"/>
          <w:bCs w:val="false"/>
          <w:color w:val="1A2332"/>
          <w:sz w:val="22"/>
          <w:szCs w:val="22"/>
        </w:rPr>
        <w:t xml:space="preserve">HealthTech Software Development UK: /healthtech-software-development/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Get Expert Advice on FHIR R4</w:t>
            </w:r>
          </w:p>
          <w:p>
            <w:pPr>
              <w:spacing w:after="160" w:before="0"/>
            </w:pPr>
            <w:r>
              <w:rPr>
                <w:rFonts w:ascii="Arial" w:cs="Arial" w:eastAsia="Arial" w:hAnsi="Arial"/>
                <w:color w:val="BDD0E8"/>
                <w:sz w:val="22"/>
                <w:szCs w:val="22"/>
              </w:rPr>
              <w:t xml:space="preserve">ClickMasters engineers apply FHIR R4 in every project.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"what is fhir r4"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2026-05-21T11:47:14.638Z</dcterms:created>
  <dcterms:modified xsi:type="dcterms:W3CDTF">2026-05-21T11:47:14.638Z</dcterms:modified>
</cp:coreProperties>
</file>

<file path=docProps/custom.xml><?xml version="1.0" encoding="utf-8"?>
<Properties xmlns="http://schemas.openxmlformats.org/officeDocument/2006/custom-properties" xmlns:vt="http://schemas.openxmlformats.org/officeDocument/2006/docPropsVTypes"/>
</file>