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UK Software Cybersecurity Guide (2026) | ClickMasters
META DESC: Cybersecurity for UK software companies. NCSC, Cyber Essentials, ISO 27001, OWASP, FCA security, NHS DTAC. Expert guide.
SLUG: /uk-software-cybersecurity-guide/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12 min  |  Written by: James Whitmore, CTO  |  Reviewed by: ClickMasters Security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UK Software Cybersecurity Guide</w:t>
      </w:r>
    </w:p>
    <w:p>
      <w:pPr>
        <w:spacing w:after="60" w:before="60"/>
      </w:pPr>
    </w:p>
    <w:p>
      <w:pPr>
        <w:pStyle w:val="Heading1"/>
        <w:spacing w:after="160" w:before="360"/>
      </w:pPr>
      <w:r>
        <w:rPr>
          <w:rFonts w:ascii="Arial" w:cs="Arial" w:eastAsia="Arial" w:hAnsi="Arial"/>
          <w:b/>
          <w:bCs/>
          <w:color w:val="0B1F3A"/>
          <w:sz w:val="40"/>
          <w:szCs w:val="40"/>
        </w:rPr>
        <w:t xml:space="preserve">UK Software Cybersecurity Guide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Security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NCSC</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Cyber Essentials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FCA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Assessment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UK software security requirements are shaped by NCSC (National Cyber Security Centre) guidelines, Cyber Essentials (mandatory for UK government contracts), NHS DTAC Domain 3 (technical security for NHS software), and FCA operational resilience (PS21/3 security controls). ClickMasters holds Cyber Essentials Plus and ISO 27001 — and implements NCSC-aligned security on every UK software build.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Software Security — NCSC and OWASP Controls by Layer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2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Security Layer</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NCSC / OWASP Control</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Regulatory Driver</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Authentication</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MFA mandatory (TOTP minimum), password policy (NIST 800-63B — no complexity rules, length minimum 12)</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Cyber Essentials A2.3, NHS DTAC Domain 3</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Cognito MFA, react-hook-form password validation</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Authorisation</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Least privilege (RBAC/ABAC), no hardcoded credentials, secrets in AWS Secrets Manager</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Cyber Essentials A3, ISO 27001 A.9</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IAM roles per ECS task, Secrets Manager rotation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Transport security</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TLS 1.2+ only (TLS 1.0/1.1 disabled), HSTS header, no mixed content</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Cyber Essentials A5, NHS DTAC Domain 3</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ALB TLS policy, HSTS via CloudFront response headers</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Input validation</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OWASP A03 Injection — parameterised queries only, input sanitisation (DOMPurify), output encoding</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DTAC Domain 3, FCA PS21/3</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Zod server-side validation, parameterised SQL, DOMPurify</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Dependency security</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CVE scanning (Trivy, Snyk), Dependabot PRs for critical CVEs within 14 days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Cyber Essentials A2 (14-day critical patch), ISO 27001 A.12.6</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Dependabot + Trivy in CI/CD — blocks merge on critical CVE</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Container security</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Non-root container user, read-only root filesystem, no privileged containers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Cyber Essentials Plus A2.2, NHS DTAC Domain 3</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ECS task definition — user: 1000, readonlyRootFilesystem: true</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API security</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Rate limiting, WAF (OWASP ruleset), API key rotation, OpenAPI schema validation</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PS21/3 IBS availability, NHS DTAC Domain 3</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WAF OWASP managed ruleset, API Gateway usage plans</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Logging and monitoring</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Audit log (immutable CloudWatch), anomaly detection (GuardDuty), SIEM (Security Hub)</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ISO 27001 A.12.4, FCA PS21/3, NHS DSP Toolkit Annex B</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CloudTrail + CloudWatch + GuardDuty + Security Hub</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OWASP Top 10 — Most Common Vulnerabilities in UK Software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626"/>
      </w:tblGrid>
      <w:tr>
        <w:trPr>
          <w:tblHeader/>
        </w:trPr>
        <w:tc>
          <w:tcPr>
            <w:tcW w:type="dxa" w:w="1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OWASP Rank</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Vulnerability</w:t>
            </w:r>
          </w:p>
        </w:tc>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Example</w:t>
            </w:r>
          </w:p>
        </w:tc>
        <w:tc>
          <w:tcPr>
            <w:tcW w:type="dxa" w:w="2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Mitigation</w:t>
            </w:r>
          </w:p>
        </w:tc>
      </w:tr>
      <w:tr>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A01</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Broken Access Control</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patient record accessible without correct NHS SDS role</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RBAC middleware on every API endpoint — no implicit trust</w:t>
            </w:r>
          </w:p>
        </w:tc>
      </w:tr>
      <w:tr>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A02</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Cryptographic Failures</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customer financial data stored in S3 without encryption</w:t>
            </w:r>
          </w:p>
        </w:tc>
        <w:tc>
          <w:tcPr>
            <w:tcW w:type="dxa" w:w="2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S3 SSE-KMS mandatory, RDS encryption enabled, TLS everywhere</w:t>
            </w:r>
          </w:p>
        </w:tc>
      </w:tr>
      <w:tr>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A03</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Injection</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SQL injection in property search (PostGIS query — unparameterised)</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Parameterised queries only — Prisma ORM or pg.query with $1 $2</w:t>
            </w:r>
          </w:p>
        </w:tc>
      </w:tr>
      <w:tr>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A04</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Insecure Design</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rate limiting on FCA login endpoint — credential stuffing</w:t>
            </w:r>
          </w:p>
        </w:tc>
        <w:tc>
          <w:tcPr>
            <w:tcW w:type="dxa" w:w="2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WAF rate limiting, Cognito advanced security</w:t>
            </w:r>
          </w:p>
        </w:tc>
      </w:tr>
      <w:tr>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A05</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Security Misconfiguration</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S3 bucket public — customer data exposed</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Config rule: s3-bucket-public-read-prohibited + SCPs</w:t>
            </w:r>
          </w:p>
        </w:tc>
      </w:tr>
      <w:tr>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A06</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Vulnerable Components</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Node.js 16 (EOL) in production — known CVEs</w:t>
            </w:r>
          </w:p>
        </w:tc>
        <w:tc>
          <w:tcPr>
            <w:tcW w:type="dxa" w:w="2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Dependabot + Trivy + ECR image scanning — EOL detection</w:t>
            </w:r>
          </w:p>
        </w:tc>
      </w:tr>
      <w:tr>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A07</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Identification Failures</w:t>
            </w:r>
          </w:p>
        </w:tc>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Session token not invalidated after password change</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Cognito token revocation + session invalidation on auth events</w:t>
            </w:r>
          </w:p>
        </w:tc>
      </w:tr>
      <w:tr>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A09</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Security Logging Failures</w:t>
            </w:r>
          </w:p>
        </w:tc>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audit trail for NHS admin user accessing patient records</w:t>
            </w:r>
          </w:p>
        </w:tc>
        <w:tc>
          <w:tcPr>
            <w:tcW w:type="dxa" w:w="2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CloudTrail + CloudWatch Logs — every admin action logged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Cyber Essentials Annex A — Technical Requirements Summary</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Cyber Essentials (and Cyber Essentials Plus) has 5 technical control categories. ClickMasters configures all 5 as standard:</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A1 Firewalls: AWS Security Groups (default deny, allow only required ports) + Network ACLs. No inbound internet access to private subnets (database, internal services). FCA note: Cyber Essentials firewall controls align with FCA PS21/3 network security requirements.</w:t>
      </w:r>
    </w:p>
    <w:p>
      <w:pPr>
        <w:pStyle w:val="ListParagraph"/>
        <w:numPr>
          <w:ilvl w:val="0"/>
          <w:numId w:val="2"/>
        </w:numPr>
        <w:spacing w:after="60" w:before="60"/>
      </w:pPr>
      <w:r>
        <w:rPr>
          <w:rFonts w:ascii="Arial" w:cs="Arial" w:eastAsia="Arial" w:hAnsi="Arial"/>
          <w:color w:val="1A2332"/>
          <w:sz w:val="22"/>
          <w:szCs w:val="22"/>
        </w:rPr>
        <w:t xml:space="preserve">A2 Secure Configuration: no default credentials, MFA enabled, unused services disabled, AWS Systems Manager (no SSH — no exposed SSH ports). Critical CVE patch within 14 days (Dependabot + Trivy automated). Cyber Essentials Plus: evidenced by on-site assessment.</w:t>
      </w:r>
    </w:p>
    <w:p>
      <w:pPr>
        <w:pStyle w:val="ListParagraph"/>
        <w:numPr>
          <w:ilvl w:val="0"/>
          <w:numId w:val="2"/>
        </w:numPr>
        <w:spacing w:after="60" w:before="60"/>
      </w:pPr>
      <w:r>
        <w:rPr>
          <w:rFonts w:ascii="Arial" w:cs="Arial" w:eastAsia="Arial" w:hAnsi="Arial"/>
          <w:color w:val="1A2332"/>
          <w:sz w:val="22"/>
          <w:szCs w:val="22"/>
        </w:rPr>
        <w:t xml:space="preserve">A3 User Access Control: MFA mandatory for all admin users, least privilege IAM roles, no shared accounts, Cognito User Pool for application users. Joiners/movers/leavers process (IAM access keys revoked within 24 hours of departure).</w:t>
      </w:r>
    </w:p>
    <w:p>
      <w:pPr>
        <w:pStyle w:val="ListParagraph"/>
        <w:numPr>
          <w:ilvl w:val="0"/>
          <w:numId w:val="2"/>
        </w:numPr>
        <w:spacing w:after="60" w:before="60"/>
      </w:pPr>
      <w:r>
        <w:rPr>
          <w:rFonts w:ascii="Arial" w:cs="Arial" w:eastAsia="Arial" w:hAnsi="Arial"/>
          <w:color w:val="1A2332"/>
          <w:sz w:val="22"/>
          <w:szCs w:val="22"/>
        </w:rPr>
        <w:t xml:space="preserve">A4 Malware Protection: Amazon Inspector (container and EC2 vulnerability scanning), AWS GuardDuty (malware detection in S3, EC2 network traffic analysis), WAF (blocks malicious requests). Endpoint protection for developer laptops (mandatory as part of Cyber Essentials Plus assessment).</w:t>
      </w:r>
    </w:p>
    <w:p>
      <w:pPr>
        <w:pStyle w:val="ListParagraph"/>
        <w:numPr>
          <w:ilvl w:val="0"/>
          <w:numId w:val="2"/>
        </w:numPr>
        <w:spacing w:after="60" w:before="60"/>
      </w:pPr>
      <w:r>
        <w:rPr>
          <w:rFonts w:ascii="Arial" w:cs="Arial" w:eastAsia="Arial" w:hAnsi="Arial"/>
          <w:color w:val="1A2332"/>
          <w:sz w:val="22"/>
          <w:szCs w:val="22"/>
        </w:rPr>
        <w:t xml:space="preserve">A5 Patch Management: Fargate/Lambda (AWS manages OS patching — zero obligation), application dependencies (Dependabot — 14-day critical CVE resolution SLA), and custom AMIs (AWS Systems Manager Patch Manager for any EC2 instances).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achieve Cyber Essentials Plus certification for a UK software company?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Cyber Essentials Plus timeline: (1) self-assessment (Cyber Essentials basic — online questionnaire, 2–4 weeks preparation, ~£300–£600), (2) gap remediation (address any Annex A control gaps — ClickMasters typical gap: MFA on all admin accounts, patching process documentation), (3) Plus assessment (IASME-accredited assessor visits — tests technical controls against Annex A, 1 day on-site, ~£1,500–£3,000). Total: 4–8 weeks, £2,000–£4,000. ClickMasters Cyber Essentials Plus tip: the most common Plus failure is MFA not enabled on all administrator accounts — check every AWS IAM user, Microsoft 365 admin, and cloud console access before assessment.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Cyber Essentials satisfy NHS DTAC Domain 2?</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Cyber Essentials Plus is a significant contribution to NHS DTAC Domain 2 (Data Protection and Information Governance) but does not satisfy it alone. DTAC Domain 2 additionally requires: (1) UK GDPR compliance documentation (Article 30 ROPA, DPIAs, DSARs), (2) ICO registration, (3) NHS-specific data sharing agreements (DSPT — Data Security and Protection Toolkit alignment), (4) clinical data governance (for NHS Article 9 health data — enhanced safeguards beyond Cyber Essentials). ClickMasters approach: achieve Cyber Essentials Plus first (it provides strong evidence for DTAC D2 technical security), then produce DTAC D2-specific documentation (ROPA, DPIA, ICO registration confirmation, NHS DSPT alignment statement).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ISO 27001 Certification Guide UK: /iso-27001-certification-guide-uk/</w:t>
      </w:r>
    </w:p>
    <w:p>
      <w:pPr>
        <w:pStyle w:val="ListParagraph"/>
        <w:numPr>
          <w:ilvl w:val="0"/>
          <w:numId w:val="3"/>
        </w:numPr>
        <w:spacing w:after="60" w:before="60"/>
      </w:pPr>
      <w:r>
        <w:rPr>
          <w:rFonts w:ascii="Arial" w:cs="Arial" w:eastAsia="Arial" w:hAnsi="Arial"/>
          <w:color w:val="1A4A8A"/>
          <w:sz w:val="22"/>
          <w:szCs w:val="22"/>
        </w:rPr>
        <w:t xml:space="preserve">NHS DTAC Compliance Guide UK: /dtac-compliance-guide/</w:t>
      </w:r>
    </w:p>
    <w:p>
      <w:pPr>
        <w:pStyle w:val="ListParagraph"/>
        <w:numPr>
          <w:ilvl w:val="0"/>
          <w:numId w:val="3"/>
        </w:numPr>
        <w:spacing w:after="60" w:before="60"/>
      </w:pPr>
      <w:r>
        <w:rPr>
          <w:rFonts w:ascii="Arial" w:cs="Arial" w:eastAsia="Arial" w:hAnsi="Arial"/>
          <w:color w:val="1A4A8A"/>
          <w:sz w:val="22"/>
          <w:szCs w:val="22"/>
        </w:rPr>
        <w:t xml:space="preserve">UK Software Testing Guide: /uk-software-testing-guide/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Security Assessment</w:t>
            </w:r>
          </w:p>
          <w:p>
            <w:pPr>
              <w:spacing w:after="160" w:before="0"/>
            </w:pPr>
            <w:r>
              <w:rPr>
                <w:rFonts w:ascii="Arial" w:cs="Arial" w:eastAsia="Arial" w:hAnsi="Arial"/>
                <w:color w:val="BDD0E8"/>
                <w:sz w:val="22"/>
                <w:szCs w:val="22"/>
              </w:rPr>
              <w:t xml:space="preserve">ClickMasters will assess your application against NCSC guidelines and Cyber Essentials Annex A.</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cybersecurity specialist — ClickMasters holds Cyber Essentials Plus and ISO 27001</w:t>
            </w:r>
          </w:p>
          <w:p>
            <w:pPr>
              <w:spacing w:after="0" w:before="0"/>
            </w:pPr>
            <w:r>
              <w:rPr>
                <w:rFonts w:ascii="Arial" w:cs="Arial" w:eastAsia="Arial" w:hAnsi="Arial"/>
                <w:color w:val="1A2332"/>
                <w:sz w:val="20"/>
                <w:szCs w:val="20"/>
              </w:rPr>
              <w:t xml:space="preserve">We implement NCSC-aligned security on every UK software build. Security is not a sprint — it is built in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"uk software cybersecurity guide"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2026-06-03T12:34:21.022Z</dcterms:created>
  <dcterms:modified xsi:type="dcterms:W3CDTF">2026-06-03T12:34:21.022Z</dcterms:modified>
</cp:coreProperties>
</file>

<file path=docProps/custom.xml><?xml version="1.0" encoding="utf-8"?>
<Properties xmlns="http://schemas.openxmlformats.org/officeDocument/2006/custom-properties" xmlns:vt="http://schemas.openxmlformats.org/officeDocument/2006/docPropsVTypes"/>
</file>