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Microservices Architecture for RetailTech UK | ClickMasters
META DESC: Microservices Architecture for UK RetailTech. UK Consumer Rights Act. £40,000–£180,000.
SLUG: /retailtech-microservices-retailtech/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9 min  |  Written by: ClickMasters RetailTech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RetailTech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Microservices Architecture for RetailTech</w:t>
      </w:r>
    </w:p>
    <w:p>
      <w:pPr>
        <w:spacing w:after="60" w:before="60"/>
      </w:pPr>
    </w:p>
    <w:p>
      <w:pPr>
        <w:pStyle w:val="Heading1"/>
        <w:spacing w:after="160" w:before="360"/>
      </w:pPr>
      <w:r>
        <w:rPr>
          <w:rFonts w:ascii="Arial" w:cs="Arial" w:eastAsia="Arial" w:hAnsi="Arial"/>
          <w:b/>
          <w:bCs/>
          <w:color w:val="0B1F3A"/>
          <w:sz w:val="40"/>
          <w:szCs w:val="40"/>
        </w:rPr>
        <w:t xml:space="preserve">Microservices Architecture for UK RetailTech — UK Consumer Rights Act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RetailTech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Consumer Rights Act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£40,000–£180,000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Microservices Architecture for UK RetailTech businesses with UK Consumer Rights Act,  PECR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Microservices Architecture for RetailTech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Retail Microservices — Commerce-Specific Domains: </w:t>
      </w:r>
      <w:r>
        <w:rPr>
          <w:rFonts w:ascii="Arial" w:cs="Arial" w:eastAsia="Arial" w:hAnsi="Arial"/>
          <w:b w:val="false"/>
          <w:bCs w:val="false"/>
          <w:i w:val="false"/>
          <w:iCs w:val="false"/>
          <w:color w:val="1A2332"/>
          <w:sz w:val="22"/>
          <w:szCs w:val="22"/>
        </w:rPr>
        <w:t xml:space="preserve">UK RetailTech microservices decompose by retail commerce domains. Recommended domain boundaries: (1) Product Catalogue Service (product data, pricing, inventory — feeds storefront and OMS), (2) Order Management Service (OMS — order lifecycle: placed → confirmed → picking → dispatched → delivered → returned), (3) Customer Service (customer profile, order history, loyalty balance — GDPR data owner), (4) Payment Service (wraps Stripe/GoCardless — PCI-DSS scope isolation), (5) Fulfilment Service (carrier selection, label generation, tracking webhooks), (6) Promotions Service (discount codes, flash sales, tier pricing — peak trading isolation), (7) Notifications Service (order confirmation, dispatch, delivery — GOV.UK Notify), (8) Inventory Service (real-time stock — oversell prevention, multi-location allocation).</w:t>
      </w:r>
    </w:p>
    <w:p>
      <w:pPr>
        <w:spacing w:after="60" w:before="60"/>
      </w:pPr>
    </w:p>
    <w:p>
      <w:pPr>
        <w:spacing w:after="160" w:before="100"/>
      </w:pPr>
      <w:r>
        <w:rPr>
          <w:rFonts w:ascii="Arial" w:cs="Arial" w:eastAsia="Arial" w:hAnsi="Arial"/>
          <w:b/>
          <w:bCs/>
          <w:i w:val="false"/>
          <w:iCs w:val="false"/>
          <w:color w:val="E8612A"/>
          <w:sz w:val="22"/>
          <w:szCs w:val="22"/>
        </w:rPr>
        <w:t xml:space="preserve">UK Consumer Rights Act Returns in Microservices: </w:t>
      </w:r>
      <w:r>
        <w:rPr>
          <w:rFonts w:ascii="Arial" w:cs="Arial" w:eastAsia="Arial" w:hAnsi="Arial"/>
          <w:b w:val="false"/>
          <w:bCs w:val="false"/>
          <w:i w:val="false"/>
          <w:iCs w:val="false"/>
          <w:color w:val="1A2332"/>
          <w:sz w:val="22"/>
          <w:szCs w:val="22"/>
        </w:rPr>
        <w:t xml:space="preserve">Consumer Rights Act returns microservices design: customer initiates return (Order Management Service) → eligibility check (14-day right to withdraw — CRA 2015 automatic eligibility for consumer goods) → return label issued (Fulfilment Service — Royal Mail returns label) → return received confirmation (warehouse scan → Fulfilment Service webhook → Order Management Service) → refund initiated (Payment Service — Stripe refund or GoCardless reversal within 14 days — CRA requirement) → customer notified (Notifications Service — GOV.UK Notify). Event-driven: every step publishes a domain event to SNS → other services consume. CRA compliance: refund issued within 14 days of receiving the returned goods — automated timer from return received event, Payment Service escalation if &gt; 12 days.</w:t>
      </w:r>
    </w:p>
    <w:p>
      <w:pPr>
        <w:spacing w:after="60" w:before="60"/>
      </w:pPr>
    </w:p>
    <w:p>
      <w:pPr>
        <w:spacing w:after="160" w:before="100"/>
      </w:pPr>
      <w:r>
        <w:rPr>
          <w:rFonts w:ascii="Arial" w:cs="Arial" w:eastAsia="Arial" w:hAnsi="Arial"/>
          <w:b/>
          <w:bCs/>
          <w:i w:val="false"/>
          <w:iCs w:val="false"/>
          <w:color w:val="E8612A"/>
          <w:sz w:val="22"/>
          <w:szCs w:val="22"/>
        </w:rPr>
        <w:t xml:space="preserve">Peak Trading Isolation in Retail Microservices: </w:t>
      </w:r>
      <w:r>
        <w:rPr>
          <w:rFonts w:ascii="Arial" w:cs="Arial" w:eastAsia="Arial" w:hAnsi="Arial"/>
          <w:b w:val="false"/>
          <w:bCs w:val="false"/>
          <w:i w:val="false"/>
          <w:iCs w:val="false"/>
          <w:color w:val="1A2332"/>
          <w:sz w:val="22"/>
          <w:szCs w:val="22"/>
        </w:rPr>
        <w:t xml:space="preserve">UK Black Friday peak trading: 10× normal traffic. Microservices isolation: Promotions Service (flash sale logic — most complex at peak) deployed independently with higher ECS task count during peak. Independent scaling: Promotions Service scales to 50 tasks (Black Friday) while Order Management Service scales to 20 (proportional to order volume). Circuit breakers: if Promotions Service degrades (flash sale validation slow) → Product Catalogue Service uses cached price (no promotion) rather than waiting — prevents peak trading cascade failure. Promotions Service pre-warming: 2 hours before Black Friday start → 30 ECS tasks already warm (no cold start during first wave). Pre-peak load test: JMeter / k6 load test simulating 10× traffic run 2 weeks before Black Friday.</w:t>
      </w:r>
    </w:p>
    <w:p>
      <w:pPr>
        <w:spacing w:after="60" w:before="60"/>
      </w:pPr>
    </w:p>
    <w:p>
      <w:pPr>
        <w:spacing w:after="160" w:before="100"/>
      </w:pPr>
      <w:r>
        <w:rPr>
          <w:rFonts w:ascii="Arial" w:cs="Arial" w:eastAsia="Arial" w:hAnsi="Arial"/>
          <w:b/>
          <w:bCs/>
          <w:i w:val="false"/>
          <w:iCs w:val="false"/>
          <w:color w:val="E8612A"/>
          <w:sz w:val="22"/>
          <w:szCs w:val="22"/>
        </w:rPr>
        <w:t xml:space="preserve">Shopify Headless + Microservices BFF Pattern: </w:t>
      </w:r>
      <w:r>
        <w:rPr>
          <w:rFonts w:ascii="Arial" w:cs="Arial" w:eastAsia="Arial" w:hAnsi="Arial"/>
          <w:b w:val="false"/>
          <w:bCs w:val="false"/>
          <w:i w:val="false"/>
          <w:iCs w:val="false"/>
          <w:color w:val="1A2332"/>
          <w:sz w:val="22"/>
          <w:szCs w:val="22"/>
        </w:rPr>
        <w:t xml:space="preserve">Shopify headless (Shopify Storefront API) + custom microservices: Shopify handles checkout and payments (PCI-DSS SAQ-A), custom microservices handle everything else. BFF (Backend For Frontend): Next.js App Router calls BFF (Node.js API Gateway) which aggregates from: (1) Shopify Storefront API (product data, cart), (2) Customer Service (loyalty balance, order history), (3) Promotions Service (available promotions for this customer tier), (4) Inventory Service (real-time stock levels). BFF benefits: storefront makes one API call (not 4 separate calls to different services) — response assembled server-side, one HTTP round trip for client. Cache: BFF Redis cache for product catalogue and promotions data (TTL 60 seconds during Black Friday — stale pricing acceptable for non-personalised promotions).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Consumer Rights Act, PECR, UK GDPR, PCI-DSS SAQ-A, WCAG 2.1 AA,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RetailTech Microservices Architecture</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£40,000–£180,000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microservices improve UK retail resilience during peak trading?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Retail microservices peak trading resilience: (1) independent scaling — Promotions Service scales to 10× independently of Order Management Service (which only needs 2-3× scaling), (2) failure isolation — Promotions Service failure during Black Friday does not prevent customers checking out at standard price (circuit breaker applies standard price), (3) independent deployment — Promotions Service can be updated with new flash sale rules without redeploying the entire application, (4) targeted load testing — each service load tested independently to its specific peak traffic profile (Promotions Service: 50,000 req/min; Customer Service: 5,000 req/min), (5) per-service monitoring — CloudWatch dashboard per service shows which service is under stress during live peak trading. ClickMasters has delivered Black Friday peak trading for 3 UK top-50 retailers using this microservices pattern.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does PCI-DSS scope look like in a headless + microservices retail architecture?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PCI-DSS scope in headless + microservices retail: Shopify handles all card data (Stripe Elements in Shopify checkout) — SAQ-A is the applicable PCI-DSS scope level. SAQ-A requirements: (1) Shopify/Stripe process card data — your application never sees card numbers, (2) all traffic to Shopify via HTTPS (your BFF calls Shopify Storefront API over HTTPS), (3) no cardholder data stored in your microservices (Payment Service stores Stripe payment ID — not card number), (4) annual SAQ-A questionnaire submitted (12 yes/no questions — all answered yes with Shopify headless). ClickMasters PCI-DSS scope principle: isolate all card processing into Stripe/Shopify — your custom microservices maintain SAQ-A scope. Attempting to build custom card processing in microservices would require SAQ-D (200+ controls) — avoid at all costs.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RetailTech Software Development UK: /ecommerce-software-development/</w:t>
      </w:r>
    </w:p>
    <w:p>
      <w:pPr>
        <w:pStyle w:val="ListParagraph"/>
        <w:numPr>
          <w:ilvl w:val="0"/>
          <w:numId w:val="2"/>
        </w:numPr>
        <w:spacing w:after="60" w:before="60"/>
      </w:pPr>
      <w:r>
        <w:rPr>
          <w:rFonts w:ascii="Arial" w:cs="Arial" w:eastAsia="Arial" w:hAnsi="Arial"/>
          <w:color w:val="1A4A8A"/>
          <w:sz w:val="22"/>
          <w:szCs w:val="22"/>
        </w:rPr>
        <w:t xml:space="preserve">Microservices Architecture UK: /microservices-architecture-guide-uk/</w:t>
      </w:r>
    </w:p>
    <w:p>
      <w:pPr>
        <w:pStyle w:val="ListParagraph"/>
        <w:numPr>
          <w:ilvl w:val="0"/>
          <w:numId w:val="2"/>
        </w:numPr>
        <w:spacing w:after="60" w:before="60"/>
      </w:pPr>
      <w:r>
        <w:rPr>
          <w:rFonts w:ascii="Arial" w:cs="Arial" w:eastAsia="Arial" w:hAnsi="Arial"/>
          <w:color w:val="1A4A8A"/>
          <w:sz w:val="22"/>
          <w:szCs w:val="22"/>
        </w:rPr>
        <w:t xml:space="preserve">UK SaaS Architecture Guide: /uk-saas-architecture-guide/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RetailTech Microservices Architecture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RetailTech Team</w:t>
            </w:r>
          </w:p>
          <w:p>
            <w:pPr>
              <w:spacing w:after="80" w:before="0"/>
            </w:pPr>
            <w:r>
              <w:rPr>
                <w:rFonts w:ascii="Arial" w:cs="Arial" w:eastAsia="Arial" w:hAnsi="Arial"/>
                <w:b/>
                <w:bCs/>
                <w:color w:val="E8612A"/>
                <w:sz w:val="20"/>
                <w:szCs w:val="20"/>
              </w:rPr>
              <w:t xml:space="preserve">RetailTech specialists</w:t>
            </w:r>
          </w:p>
          <w:p>
            <w:pPr>
              <w:spacing w:after="0" w:before="0"/>
            </w:pPr>
            <w:r>
              <w:rPr>
                <w:rFonts w:ascii="Arial" w:cs="Arial" w:eastAsia="Arial" w:hAnsi="Arial"/>
                <w:color w:val="1A2332"/>
                <w:sz w:val="20"/>
                <w:szCs w:val="20"/>
              </w:rPr>
              <w:t xml:space="preserve">Delivering Microservices Architecture for UK RetailTech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"retailtech microservices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2026-06-05T11:54:14.161Z</dcterms:created>
  <dcterms:modified xsi:type="dcterms:W3CDTF">2026-06-05T11:54:14.161Z</dcterms:modified>
</cp:coreProperties>
</file>

<file path=docProps/custom.xml><?xml version="1.0" encoding="utf-8"?>
<Properties xmlns="http://schemas.openxmlformats.org/officeDocument/2006/custom-properties" xmlns:vt="http://schemas.openxmlformats.org/officeDocument/2006/docPropsVTypes"/>
</file>