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for eCommerce Companies UK | ClickMasters
META DESC: Custom Software Development for UK eCommerce businesses. UK GDPR. £20,000–£150,000. Free consultation.
SLUG: /ecommerce-custom-software-development/
SCHEMA: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eCommerce &amp; Custom Software Development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eCommerce Software Development</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for eCommerce</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for UK eCommerce Companies — UK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eCommerce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£20,000–£150,000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specifically for UK eCommerce businesses — with UK GDPR,  PCI-DSS compliance built into every project from the architecture phase. Our eCommerce team understands the regulatory requirements, data architecture constraints, and sector-specific integration needs of UK eCommerce software.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Custom Software Development for eCommerce Means in the UK</w:t>
            </w:r>
          </w:p>
        </w:tc>
      </w:tr>
    </w:tbl>
    <w:p>
      <w:pPr>
        <w:spacing w:after="60" w:before="60"/>
      </w:pPr>
    </w:p>
    <w:p>
      <w:pPr>
        <w:spacing w:after="160" w:before="100"/>
      </w:pPr>
      <w:r>
        <w:rPr>
          <w:rFonts w:ascii="Arial" w:cs="Arial" w:eastAsia="Arial" w:hAnsi="Arial"/>
          <w:b/>
          <w:bCs/>
          <w:i w:val="false"/>
          <w:iCs w:val="false"/>
          <w:color w:val="E8612A"/>
          <w:sz w:val="22"/>
          <w:szCs w:val="22"/>
        </w:rPr>
        <w:t xml:space="preserve">UK Consumer Rights Act 2015 Technical Requirements: </w:t>
      </w:r>
      <w:r>
        <w:rPr>
          <w:rFonts w:ascii="Arial" w:cs="Arial" w:eastAsia="Arial" w:hAnsi="Arial"/>
          <w:b w:val="false"/>
          <w:bCs w:val="false"/>
          <w:i w:val="false"/>
          <w:iCs w:val="false"/>
          <w:color w:val="1A2332"/>
          <w:sz w:val="22"/>
          <w:szCs w:val="22"/>
        </w:rPr>
        <w:t xml:space="preserve">Online retailers must provide: clear pre-purchase information (price inclusive of all charges, delivery timeframes, right to cancel), 14-day cancellation right with technical flow to support it (cancellation form, immediate acknowledgement, refund within 14 days), and order confirmation in durable medium. Software must implement each of these as functional requirements.</w:t>
      </w:r>
    </w:p>
    <w:p>
      <w:pPr>
        <w:spacing w:after="60" w:before="60"/>
      </w:pPr>
    </w:p>
    <w:p>
      <w:pPr>
        <w:spacing w:after="160" w:before="100"/>
      </w:pPr>
      <w:r>
        <w:rPr>
          <w:rFonts w:ascii="Arial" w:cs="Arial" w:eastAsia="Arial" w:hAnsi="Arial"/>
          <w:b/>
          <w:bCs/>
          <w:i w:val="false"/>
          <w:iCs w:val="false"/>
          <w:color w:val="E8612A"/>
          <w:sz w:val="22"/>
          <w:szCs w:val="22"/>
        </w:rPr>
        <w:t xml:space="preserve">PCI-DSS Scope Minimisation: </w:t>
      </w:r>
      <w:r>
        <w:rPr>
          <w:rFonts w:ascii="Arial" w:cs="Arial" w:eastAsia="Arial" w:hAnsi="Arial"/>
          <w:b w:val="false"/>
          <w:bCs w:val="false"/>
          <w:i w:val="false"/>
          <w:iCs w:val="false"/>
          <w:color w:val="1A2332"/>
          <w:sz w:val="22"/>
          <w:szCs w:val="22"/>
        </w:rPr>
        <w:t xml:space="preserve">Custom eCommerce architecture should minimise PCI-DSS scope by default: hosted payment forms (Stripe Elements, Adyen Drop-in) mean cardholder data never touches your servers, achieving SAQ-A rather than full SAQ-D. ClickMasters designs for minimum PCI-DSS scope in every eCommerce architecture decision.</w:t>
      </w:r>
    </w:p>
    <w:p>
      <w:pPr>
        <w:spacing w:after="60" w:before="60"/>
      </w:pPr>
    </w:p>
    <w:p>
      <w:pPr>
        <w:spacing w:after="160" w:before="100"/>
      </w:pPr>
      <w:r>
        <w:rPr>
          <w:rFonts w:ascii="Arial" w:cs="Arial" w:eastAsia="Arial" w:hAnsi="Arial"/>
          <w:b/>
          <w:bCs/>
          <w:i w:val="false"/>
          <w:iCs w:val="false"/>
          <w:color w:val="E8612A"/>
          <w:sz w:val="22"/>
          <w:szCs w:val="22"/>
        </w:rPr>
        <w:t xml:space="preserve">UK GDPR for Customer Data: </w:t>
      </w:r>
      <w:r>
        <w:rPr>
          <w:rFonts w:ascii="Arial" w:cs="Arial" w:eastAsia="Arial" w:hAnsi="Arial"/>
          <w:b w:val="false"/>
          <w:bCs w:val="false"/>
          <w:i w:val="false"/>
          <w:iCs w:val="false"/>
          <w:color w:val="1A2332"/>
          <w:sz w:val="22"/>
          <w:szCs w:val="22"/>
        </w:rPr>
        <w:t xml:space="preserve">eCommerce customer data requires: valid PECR consent for email/SMS marketing, right to erasure for customer accounts (complex: 7-year financial record retention obligation), data minimisation in analytics, and transparent cookie consent per ICO guidance 2023.</w:t>
      </w:r>
    </w:p>
    <w:p>
      <w:pPr>
        <w:spacing w:after="60" w:before="60"/>
      </w:pPr>
    </w:p>
    <w:p>
      <w:pPr>
        <w:spacing w:after="160" w:before="100"/>
      </w:pPr>
      <w:r>
        <w:rPr>
          <w:rFonts w:ascii="Arial" w:cs="Arial" w:eastAsia="Arial" w:hAnsi="Arial"/>
          <w:b/>
          <w:bCs/>
          <w:i w:val="false"/>
          <w:iCs w:val="false"/>
          <w:color w:val="E8612A"/>
          <w:sz w:val="22"/>
          <w:szCs w:val="22"/>
        </w:rPr>
        <w:t xml:space="preserve">Performance at Peak Load: </w:t>
      </w:r>
      <w:r>
        <w:rPr>
          <w:rFonts w:ascii="Arial" w:cs="Arial" w:eastAsia="Arial" w:hAnsi="Arial"/>
          <w:b w:val="false"/>
          <w:bCs w:val="false"/>
          <w:i w:val="false"/>
          <w:iCs w:val="false"/>
          <w:color w:val="1A2332"/>
          <w:sz w:val="22"/>
          <w:szCs w:val="22"/>
        </w:rPr>
        <w:t xml:space="preserve">UK eCommerce platforms must handle Black Friday and peak seasonal traffic: typically 5–15x normal volume. Architecture: CDN for static assets, Redis caching for product catalogue, database read replicas, queue-based order processing, AWS Auto Scaling or Azure VMSS.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built in: UK GDPR, PCI-DSS, Consumer Rights Act 2015, PECR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for eCommerce — UK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Project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eCommerce Custom Software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Scope + fixed-price proposal for eCommerce Custom Software Development</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should I build custom eCommerce instead of using Shopify?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Build custom when: your B2B workflow is too complex for Shopify (custom approval flows, ERP integration, complex pricing tiers), you're building a marketplace with separate buyer and seller accounts, the 3-year Shopify Plus licence cost significantly exceeds build cost, or you need compliance architecture that Shopify cannot support. For most B2C launches, Shopify is the right answer.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you handle GDPR for abandoned cart emails?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Abandoned cart emails require valid marketing consent under PECR and UK GDPR. You cannot send abandoned cart emails to users who haven't explicitly consented to marketing communications, even if they provided their email for checkout purposes. The ICO has been clear on this. ClickMasters implements granular consent management in eCommerce builds — distinguishing between transactional emails (order confirmation, dispatch) and marketing (abandoned cart, promotional).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eCommerce Software Development UK: /ecommerce-software-development/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Shopify Development UK: /shopify-development/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eCommerce Development Cost UK: /cost-ecommerce-development-uk/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eCommerce Custom Software Development — Free Consultation</w:t>
            </w:r>
          </w:p>
          <w:p>
            <w:pPr>
              <w:spacing w:after="160" w:before="0"/>
            </w:pPr>
            <w:r>
              <w:rPr>
                <w:rFonts w:ascii="Arial" w:cs="Arial" w:eastAsia="Arial" w:hAnsi="Arial"/>
                <w:color w:val="BDD0E8"/>
                <w:sz w:val="22"/>
                <w:szCs w:val="22"/>
              </w:rPr>
              <w:t xml:space="preserve">Free 45-minute consultation with a eCommerce specialist. Cost estimate and compliance roadmap at no charge.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eCommerce Custom Software Development Team</w:t>
            </w:r>
          </w:p>
          <w:p>
            <w:pPr>
              <w:spacing w:after="80" w:before="0"/>
            </w:pPr>
            <w:r>
              <w:rPr>
                <w:rFonts w:ascii="Arial" w:cs="Arial" w:eastAsia="Arial" w:hAnsi="Arial"/>
                <w:b/>
                <w:bCs/>
                <w:color w:val="E8612A"/>
                <w:sz w:val="20"/>
                <w:szCs w:val="20"/>
              </w:rPr>
              <w:t xml:space="preserve">eCommerce software specialists — UK GDPR,  PCI-DSS</w:t>
            </w:r>
          </w:p>
          <w:p>
            <w:pPr>
              <w:spacing w:after="0" w:before="0"/>
            </w:pPr>
            <w:r>
              <w:rPr>
                <w:rFonts w:ascii="Arial" w:cs="Arial" w:eastAsia="Arial" w:hAnsi="Arial"/>
                <w:color w:val="1A2332"/>
                <w:sz w:val="20"/>
                <w:szCs w:val="20"/>
              </w:rPr>
              <w:t xml:space="preserve">ClickMasters delivers Custom Software Development for UK eCommerce businesses with full compliance architecture from day one.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"ecommerce custom software development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2026-05-21T16:31:29.267Z</dcterms:created>
  <dcterms:modified xsi:type="dcterms:W3CDTF">2026-05-21T16:31:29.267Z</dcterms:modified>
</cp:coreProperties>
</file>

<file path=docProps/custom.xml><?xml version="1.0" encoding="utf-8"?>
<Properties xmlns="http://schemas.openxmlformats.org/officeDocument/2006/custom-properties" xmlns:vt="http://schemas.openxmlformats.org/officeDocument/2006/docPropsVTypes"/>
</file>