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AWS Solutions Architect Salary UK 2026 | ClickMasters
META DESC: AWS Solutions Architect salary UK 2026.
SLUG: /aws-solutions-architect-salary-uk-2026/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AWS Solutions Architect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AWS Solutions Architect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AWS Solutions Architect salaries from GBP55,000-GBP88,000 to GBP1,150-GBP1,750/day. AWS Solutions Architect with NHS DTAC cloud architecture (having designed the AWS eu-west-2 VPC, HSCN connectivity, and DSP Toolkit evidence for a DTAC-approved product) commands highest NHS premium. AWS Architect with FCA PS21/3 IBS design (having architected CloudWatch Synthetics availability monitoring and quarterly Impact Tolerance evidence) commands FinTech premium. AWS Architect with GDS Service Standard cloud (having led a service through GDS Alpha/Beta/Live using GOV.UK common platforms on AWS) commands government premium. AWS Cost Optimisation (FINOPS -- having reduced a regulated UK client AWS bill by 30%+ through rightsizing, Reserved Instances, and Savings Plans) commands growing premium as AWS costs increase.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AWS Solutions Architects design cloud infrastructure for UK organisations. In 2026 the role has bifurcated: infrastructure architects (VPC, IAM, CDK, cost optimisation) versus application architects (serverless, event-driven, microservices, ML platforms). The most valuable UK AWS architects combine both, with regulated sector knowledge (NHS DTAC, FCA PS21/3, GDS) commanding the highest premiums.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Solutions Architect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Cloud Engineer (AWS, 2-4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GBP55,000-GBP88,000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GBP440-GBP608/day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GBP82,082-GBP113,414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AWS Solutions Architect (4-7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GBP88,000-GBP135,000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GBP608-GBP863/day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GBP113,414-GBP161,031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AWS Architect (7-12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GBP130,000-GBP195,000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GBP830-GBP1,220/day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GBP154,878-GBP227,676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Distinguished (12+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GBP185,000-GBP280,000+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GBP1,150-GBP1,750/day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GBP214,590-GBP326,550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AWS Solutions Architect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GBP130,000-GBP195,000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SRE Salary UK: /site-reliability-engineer-salary-uk-2026/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AWS Solutions Architect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AWS Solutions Architect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aws solutions architect salary uk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2026-06-07T18:38:00.191Z</dcterms:created>
  <dcterms:modified xsi:type="dcterms:W3CDTF">2026-06-07T18:38:00.191Z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