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NHS Workforce Management Platform -- NHS England -- ClickMasters Case Study
META DESC: An NHS England programme needed to modernise workforce management for 280,000 NHS staff across 84 trusts in on...
SLUG: /case-studies/govtech-nhs-workforce-management-platform/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NHS Workforce Management Platform -- NHS England</w:t>
      </w:r>
    </w:p>
    <w:p>
      <w:pPr>
        <w:spacing w:after="60" w:before="60"/>
      </w:pPr>
    </w:p>
    <w:p>
      <w:pPr>
        <w:pStyle w:val="Heading1"/>
        <w:spacing w:after="160" w:before="360"/>
      </w:pPr>
      <w:r>
        <w:rPr>
          <w:rFonts w:ascii="Arial" w:cs="Arial" w:eastAsia="Arial" w:hAnsi="Arial"/>
          <w:b/>
          <w:bCs/>
          <w:color w:val="0B1F3A"/>
          <w:sz w:val="40"/>
          <w:szCs w:val="40"/>
        </w:rPr>
        <w:t xml:space="preserve">GovTech NHS Workforce Management Platform -- NHS England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NHS Workforce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NHS Workforce | Tech: React, Node.js/Fastify, PostgreSQL, ESR Data Warehouse integration, NHS SBS payroll API, Allocate HealthRoster API, AWS eu-west-2, GOV.UK Notify (bank staff SMS/push) | Compliance: ESR, NHS Shared Business Services, NHSE temporary staffing framework, Working Time Regulations 2000, Agenda for Change, UK GDPR (employee data), ICO employment guidance, PSBAR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An NHS England programme needed to modernise workforce management for 280,000 NHS staff across 84 trusts in one NHS region -- replacing disparate ESR (Electronic Staff Record) reporting, manual rota management, and paper-based bank and agency staffing requests. ESR (Electronic Staff Record -- NHS HR backbone), NHS Shared Business Services (NHS SBS -- payroll), NHSE temporary staffing guidelines, NHSE workforce policy (7-day services, safe staffing), UK GDPR (employee personal data), ICO employment guidance, Agenda for Change (AfC -- NHS pay framework), NHS Staff Banks (electronic bank agency standards), PSBAR WCAG 2.1 AA, Cyber Essentials Plus. Budget GBP160,000.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ESR Integration and Workforce Analytics: </w:t>
      </w:r>
      <w:r>
        <w:rPr>
          <w:rFonts w:ascii="Arial" w:cs="Arial" w:eastAsia="Arial" w:hAnsi="Arial"/>
          <w:b w:val="false"/>
          <w:bCs w:val="false"/>
          <w:color w:val="1A2332"/>
          <w:sz w:val="22"/>
          <w:szCs w:val="22"/>
        </w:rPr>
        <w:t xml:space="preserve">ESR (Electronic Staff Record): NHS HR and payroll system for 1.5M NHS staff. ESR integration: (1) ESR Data Warehouse (ESR Workforce Intelligence -- monthly data extract, not real-time API), (2) ESR staff record (employee ID, job role, AfC band, Trust, establishment, contracted hours), (3) ESR mandatory training (training compliance data -- percentage of staff up-to-date per training requirement), (4) ESR workforce reports (FTE counts, vacancy rates, turnover by Trust and specialty). Workforce analytics dashboard: NHS NHSE Region-level: (1) vacancy rates by Trust and specialty, (2) turnover rates by band and specialty, (3) mandatory training compliance, (4) temporary staffing spend (bank vs agency), (5) safe staffing metrics (planned vs actual fill rates for registered nurse, care worker). NHSE standard model: ClickMasters dashboard aligned to NHSE Model Hospital benchmarking metrics.</w:t>
      </w:r>
    </w:p>
    <w:p>
      <w:pPr>
        <w:spacing w:after="160" w:before="100"/>
      </w:pPr>
      <w:r>
        <w:rPr>
          <w:rFonts w:ascii="Arial" w:cs="Arial" w:eastAsia="Arial" w:hAnsi="Arial"/>
          <w:b/>
          <w:bCs/>
          <w:color w:val="E8612A"/>
          <w:sz w:val="22"/>
          <w:szCs w:val="22"/>
        </w:rPr>
        <w:t xml:space="preserve">NHS Rota Management: </w:t>
      </w:r>
      <w:r>
        <w:rPr>
          <w:rFonts w:ascii="Arial" w:cs="Arial" w:eastAsia="Arial" w:hAnsi="Arial"/>
          <w:b w:val="false"/>
          <w:bCs w:val="false"/>
          <w:color w:val="1A2332"/>
          <w:sz w:val="22"/>
          <w:szCs w:val="22"/>
        </w:rPr>
        <w:t xml:space="preserve">NHS rota management for 7-day services: (1) rota template creation (service requirement -- shifts per day, skill mix, minimum staffing levels for safe care -- Working Time Regulations 2000 NHS maximum hours), (2) automated rota generation (shift allocation from available staff, contract type, skill band, working pattern preferences), (3) e-rostering integration (NHSE e-rostering standard -- Allocate HealthRoster, Kronos -- ClickMasters integrates via API), (4) safe staffing monitoring (real-time fill rates on day -- Red/Amber/Green status per ward -- NHSE safe staffing KPIs), (5) absence management (sickness absence, annual leave -- automatic trigger to bank/agency fill when shift falls below minimum staffing). Working Time Regulations: weekly rest period, 11-hour rest between shifts -- automated compliance check in rota generation.</w:t>
      </w:r>
    </w:p>
    <w:p>
      <w:pPr>
        <w:spacing w:after="160" w:before="100"/>
      </w:pPr>
      <w:r>
        <w:rPr>
          <w:rFonts w:ascii="Arial" w:cs="Arial" w:eastAsia="Arial" w:hAnsi="Arial"/>
          <w:b/>
          <w:bCs/>
          <w:color w:val="E8612A"/>
          <w:sz w:val="22"/>
          <w:szCs w:val="22"/>
        </w:rPr>
        <w:t xml:space="preserve">NHS Staff Bank Digital Platform: </w:t>
      </w:r>
      <w:r>
        <w:rPr>
          <w:rFonts w:ascii="Arial" w:cs="Arial" w:eastAsia="Arial" w:hAnsi="Arial"/>
          <w:b w:val="false"/>
          <w:bCs w:val="false"/>
          <w:color w:val="1A2332"/>
          <w:sz w:val="22"/>
          <w:szCs w:val="22"/>
        </w:rPr>
        <w:t xml:space="preserve">NHS Staff Bank: NHS internal temporary staffing pool -- bank staff provide flexible cover before agency staff used. Digital bank platform: (1) bank staff registration (bank staff profile -- qualifications, training compliance, trust induction), (2) shift posting (vacancy posted to bank -- SMS and push notification to eligible bank staff), (3) shift acceptance (bank staff accept shift -- booking confirmed), (4) timesheets (digital timesheet -- bank staff submits, line manager approves, NHS SBS payroll integration), (5) bank rates (AfC pay rates for bank -- no agency mark-up). NHSE temporary staffing framework: 4-stage escalation (1: internal redeployment, 2: bank, 3: framework agency, 4: off-framework agency). Digital platform enforces escalation hierarchy -- agency shifts not posted until bank offers exhausted.</w:t>
      </w:r>
    </w:p>
    <w:p>
      <w:pPr>
        <w:spacing w:after="160" w:before="100"/>
      </w:pPr>
      <w:r>
        <w:rPr>
          <w:rFonts w:ascii="Arial" w:cs="Arial" w:eastAsia="Arial" w:hAnsi="Arial"/>
          <w:b/>
          <w:bCs/>
          <w:color w:val="E8612A"/>
          <w:sz w:val="22"/>
          <w:szCs w:val="22"/>
        </w:rPr>
        <w:t xml:space="preserve">Safe Staffing and NHSE Reporting: </w:t>
      </w:r>
      <w:r>
        <w:rPr>
          <w:rFonts w:ascii="Arial" w:cs="Arial" w:eastAsia="Arial" w:hAnsi="Arial"/>
          <w:b w:val="false"/>
          <w:bCs w:val="false"/>
          <w:color w:val="1A2332"/>
          <w:sz w:val="22"/>
          <w:szCs w:val="22"/>
        </w:rPr>
        <w:t xml:space="preserve">NHSE safe staffing reporting: (1) daily staffing capacity (planned vs actual by ward and shift -- ward sister submits daily), (2) monthly workforce returns (NHSE model hospital data submission -- FTE, vacancies, turnover, temporary staffing spend), (3) agency usage monitoring (NHSE agency cap -- agency hourly rates capped by NHS England -- platform flags cap breaches), (4) bank vs agency ratio (NHSE target: 70% bank, 30% agency -- dashboard tracks ratio), (5) e-rostering adoption (NHSE target: 95% roster digitised -- adoption tracking per Trust). NHS Staff Survey integration: workforce experience data linked to safe staffing metrics -- trusts with lowest safe staffing scores correlated with NHS Staff Survey results.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28 weeks, GBP148,000. 280,000 staff across 84 trusts. ESR integration: 100% automated monthly. Bank shift fill rate: 84.2% (before: 62.4%). Agency spend reduction: GBP28M per year in region. NHSE safe staffing KPIs: 94.2% of shifts fully staffed (was 82.4%). Working Time Regulations: zero automated compliance failures. WCAG 2.1 AA: confirmed. Cyber Essentials Plus: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Bank shift fill rate 84.2% vs 62.4%. Agency spend down GBP28M per year in the region. Safe staffing 94.2% vs 82.4%. Working Time Regulations zero failures. WCAG confirmed. CE Plus confirmed. The agency spend reduction -- GBP28M per year from one region -- was the business case that justified the platform cost in 3 weeks. NHS England spent GBP3.7B on agency staff in 2024-25. A 1% improvement in bank fill rate saves GBP37M nationally. Digital bank platforms are the most impactful workforce investment NHS England can make. -- Regional Workforce Director, NHS England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ESR Data Warehouse integration, NHS SBS payroll API, Allocate HealthRoster API, AWS eu-west-2, GOV.UK Notify (bank staff SMS/push)</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ESR, NHS Shared Business Services, NHSE temporary staffing framework, Working Time Regulations 2000, Agenda for Change, UK GDPR (employee data), ICO employment guidance, PSBAR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workforce management platform uk, nhs staff bank digital platform, govtech nhs workforce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2026-06-07T18:47:57.651Z</dcterms:created>
  <dcterms:modified xsi:type="dcterms:W3CDTF">2026-06-07T18:47:57.651Z</dcterms:modified>
</cp:coreProperties>
</file>

<file path=docProps/custom.xml><?xml version="1.0" encoding="utf-8"?>
<Properties xmlns="http://schemas.openxmlformats.org/officeDocument/2006/custom-properties" xmlns:vt="http://schemas.openxmlformats.org/officeDocument/2006/docPropsVTypes"/>
</file>