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META TITLE: Redis vs Memcached vs DynamoDB -- UK Caching 2026 | ClickMasters
META DESC: ElastiCache Redis is ClickMasters default for UK regulated caching: native data structures (pub/sub for real-time NHS notifications, sorted sets for leader
SLUG: /redis-vs-memcached-vs-dynamodb-uk-caching-2026/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Last updated: June 2026  |  Reading time: 9 min  |  Written by: ClickMasters Strategy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Resources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Redis vs Memcached vs DynamoDB -- UK Caching 2026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Redis vs Memcached vs DynamoDB -- UK Caching and NoSQL (2026)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UK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GBP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Comparison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UK GDPR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UK Law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22"/>
                <w:szCs w:val="22"/>
              </w:rPr>
              <w:t xml:space="preserve">Direct Answer: ElastiCache Redis is ClickMasters default for UK regulated caching: native data structures (pub/sub for real-time NHS notifications, sorted sets for leaderboards, streams for event processing), persistence for session caching under FCA PS21/3, and Redis Cluster for high-availability IBS caching. Memcached is right for simple key-value caching where Redis complexity is unnecessary. DynamoDB is right for high-throughput NoSQL workloads -- not for NHS patient data without careful DTAC review.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Cache choice affects NHS DTAC Domain 2 data residency (patient data in cache), FCA PS21/3 session availability, and UK GDPR data minimisation (cache TTL policies).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Redis vs Memcached vs DynamoDB -- UK Caching Comparison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75"/>
        <w:gridCol w:w="2275"/>
        <w:gridCol w:w="2276"/>
      </w:tblGrid>
      <w:tr>
        <w:trPr>
          <w:tblHeader/>
        </w:trPr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Factor</w:t>
            </w:r>
          </w:p>
        </w:tc>
        <w:tc>
          <w:tcPr>
            <w:tcW w:type="dxa" w:w="2275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ElastiCache Redis 7</w:t>
            </w:r>
          </w:p>
        </w:tc>
        <w:tc>
          <w:tcPr>
            <w:tcW w:type="dxa" w:w="2275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ElastiCache Memcached</w:t>
            </w:r>
          </w:p>
        </w:tc>
        <w:tc>
          <w:tcPr>
            <w:tcW w:type="dxa" w:w="227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DynamoDB (eu-west-1/2)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NHS patient data cache (DTAC D2)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BEST -- VPC private, eu-west-2, Redis Auth, TLS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VPC private, eu-west-2, SASL auth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AWS managed, eu-west-1 -- DTAC review required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FCA session caching (IBS)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BEST -- persistence (AOF/RDB), cluster failover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No persistence -- data lost on restart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Not designed for session caching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UK GDPR cache TTL (data minimisation)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BEST -- per-key TTL, EXPIRE command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Per-key TTL available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TTL attribute -- good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Real-time NHS notifications (pub/sub)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BEST -- Redis Pub/Sub, Redis Streams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No pub/sub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DynamoDB Streams -- event-driven, not pub/sub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NHS FHIR search results cache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BEST -- JSONB-equivalent in Redis, hash data type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Simple string values only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Document storage -- good for FHIR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ClickMasters NHS session store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BEST -- Redis cluster, 15-min TTL, TLS in transit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Not used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Not used for session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FinTech rate limiting (API)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BEST -- Redis INCR + EXPIRE, atomic operations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INCR available -- less atomic control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Atomic conditional writes -- more complex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High-throughput NoSQL (millions/day)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Good -- but relational is preferred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Good -- simple key-value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BEST -- 10M+ operations/day serverless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ClickMasters default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NHS, FCA, GDS session + cache + real-time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Simple cache (non-regulated, non-session)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High-throughput non-relational non-patient data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Is Redis safe for NHS patient session data?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ElastiCache Redis for NHS patient sessions: (1) VPC private subnet (eu-west-2, no public internet access -- DTAC Domain 2 and Domain 3), (2) Redis AUTH token (password authentication -- Cyber Essentials A3 access control), (3) TLS in transit (Redis 7 in-transit encryption -- Cyber Essentials A1), (4) 15-minute session TTL (NHS Login sessions -- patient data not retained beyond session), (5) Redis cluster mode (Multi-AZ -- FCA PS21/3 IBS session availability, NHS DTAC continuity). ClickMasters NHS session store pattern: NHS Login JWT token stored in Redis (15-minute TTL), patient data never persisted to Redis (fetched fresh from PostgreSQL per request -- not cached). Redis is acceptable for NHS session tokens, not for patient health data (health data stays in PostgreSQL with RLS).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When should a UK project use DynamoDB instead of Redis?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DynamoDB for UK projects when: (1) high-throughput NoSQL (10M+ operations/day -- IoT telemetry, clickstream, gaming leaderboard), (2) serverless (Lambda + DynamoDB -- no connection pool management), (3) single-digit millisecond latency at any scale (DynamoDB auto-scaling), (4) audit log storage (DynamoDB TTL for log retention -- low-cost, high-volume write). DynamoDB is WRONG for: (1) NHS patient data (AWS DynamoDB is US-headquartered service -- data may not stay in eu-west-2 without explicit configuration -- DTAC Domain 2 review required), (2) complex queries (DynamoDB is key-value -- complex queries require Global Secondary Index design upfront), (3) ACID transactions across tables (DynamoDB transactions -- less flexible than PostgreSQL). ClickMasters DynamoDB: audit logs, IoT telemetry, non-patient event stores -- never NHS Article 9 health data without explicit DTAC review.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UK Architecture Guide: /uk-software-architecture-guide/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PostgreSQL vs MySQL vs MongoDB UK: /postgresql-vs-mysql-vs-mongodb-uk-database-2026/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UK DevOps Guide: /uk-devops-guide/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Book a Free Consultation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Honest advice.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-&gt;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AUTHOR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E82"/>
                <w:sz w:val="16"/>
                <w:szCs w:val="16"/>
              </w:rPr>
              <w:t xml:space="preserve">Expert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Strategy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UK software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Based on real UK market experience.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Article + FAQPage | redis vs memcached vs dynamodb uk caching 2026 (500/mo)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2026-06-08T04:57:07.672Z</dcterms:created>
  <dcterms:modified xsi:type="dcterms:W3CDTF">2026-06-08T04:57:07.672Z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