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Technical Due Diligence UK — What Investors and Acquirers Check | ClickMasters
META DESC: Technical due diligence (TDD) for UK software businesses examines: architecture quality and scalability, code quality and technical debt, security posture (Cybe...
SLUG: /software-technical-due-diligence-uk/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Technical Due Diligence UK — What Investors and Acquirers Check</w:t>
      </w:r>
    </w:p>
    <w:p>
      <w:pPr>
        <w:spacing w:after="60" w:before="60"/>
      </w:pPr>
    </w:p>
    <w:p>
      <w:pPr>
        <w:pStyle w:val="Heading1"/>
        <w:spacing w:after="160" w:before="360"/>
      </w:pPr>
      <w:r>
        <w:rPr>
          <w:rFonts w:ascii="Arial" w:cs="Arial" w:eastAsia="Arial" w:hAnsi="Arial"/>
          <w:b/>
          <w:bCs/>
          <w:color w:val="0B1F3A"/>
          <w:sz w:val="40"/>
          <w:szCs w:val="40"/>
        </w:rPr>
        <w:t xml:space="preserve">Software Technical Due Diligence UK — What Investors &amp; Acquirers Actually Check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Clarity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Technical due diligence (TDD) for UK software businesses examines: architecture quality and scalability, code quality and technical debt, security posture (Cyber Essentials, pen test status), UK GDPR compliance (ICO registration, DPAs, data residency), IP ownership (assignment agreements), team capability and key person risk, and operational resilience. TDD is conducted by acquirers in M&amp;A and by investors at Series A and beyond. A poor TDD report can reduce acquisition valuation by 15–40% or kill a deal entirely.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Technical Due Diligence Actually Covers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TDD is not just a code review. A thorough UK technical due diligence covers seven areas: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TDD Area</w:t>
            </w:r>
          </w:p>
        </w:tc>
        <w:tc>
          <w:tcPr>
            <w:tcW w:type="dxa" w:w="3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Reviewers Check</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UK-Specific Angle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Architecture</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Scalability, modularity, technology choices, technical debt</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Microservices vs monolith appropriateness for current team size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Code Quality</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Test coverage, code standards, documentation, maintainability</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SOLID adherence, technical debt quantification in days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Security Posture</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Pen test reports, vulnerability management, Cyber Essentials status</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Essentials certification, CREST pen test date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Compliance</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registration, DPAs with processors, data residency, DPIA</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or Azure UK South usage, Article 28 DPAs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IP assignment agreements, open source licence audit</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CDPA 1988 — contractor-created code may belong to contractor without explicit assignment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&amp; Bus Factor</w:t>
            </w:r>
          </w:p>
        </w:tc>
        <w:tc>
          <w:tcPr>
            <w:tcW w:type="dxa" w:w="3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Key person dependency, documentation, handover risk</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IR35 status of key contributors — liability risk for acquirer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Resilience</w:t>
            </w:r>
          </w:p>
        </w:tc>
        <w:tc>
          <w:tcPr>
            <w:tcW w:type="dxa" w:w="3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Monitoring, incident response, backup/DR, SLA capability</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PS21/3 relevance for regulated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Most Common UK TDD Findings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Based on ClickMasters' experience supporting TDD preparation: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Finding</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Frequency</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Impact on Valuation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IP assignment from contractors/agency</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common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Can be deal-blocking — acquirer does not own the software it is buying</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No Article 28 DPAs with SaaS processors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Risk flag — ICO enforcement liability passes to acquirer</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penetration test evidence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Security risk flag — may require escrow or price reduction</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Significant unaddressed technical debt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common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 valuation reduction — acquirer prices in remediation cost</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risk from key contractors inside IR35</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Potential HMRC liability passes to acquirer</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not certified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 (for regulated/gov businesses)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May disqualify from certain contracts — revenue risk</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AWS/Azure outside UK region (GDPR)</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Common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compliance risk — remediation cost and ICO liability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technical due diligence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Standard TDD for a Series A investment: 2–4 weeks. Full acquisition TDD for a software business: 3–8 weeks. Complexity depends on codebase size, number of integrations, and how well-documented the system is. Preparing TDD evidence packs in advance (architecture documentation, security reports, IP agreements) significantly reduces the time and improves outcomes.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can I prepare my software business for technical due diligence?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offers pre-TDD readiness assessments: architecture review and documentation, IP ownership audit (are all IP assignment agreements in place?), UK GDPR compliance audit, Cyber Essentials certification check, penetration test commissioning, and technical debt quantification. Preparing 3–6 months before planned M&amp;A or investment significantly improves TDD outcomes.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ClickMasters conduct technical due diligence?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technical due diligence support from both sides: we prepare software businesses for TDD (pre-TDD readiness work), and we support investors and acquirers with TDD reviews of target businesses. Our TDD reports cover all seven areas listed above, with UK-specific regulatory compliance analysis.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Software Consulting UK: /software-consulting/</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IP Ownership Software UK: /glossary/ip-ownership-definition/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We will give you an honest recommendation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decision specialists</w:t>
            </w:r>
          </w:p>
          <w:p>
            <w:pPr>
              <w:spacing w:after="0" w:before="0"/>
            </w:pPr>
            <w:r>
              <w:rPr>
                <w:rFonts w:ascii="Arial" w:cs="Arial" w:eastAsia="Arial" w:hAnsi="Arial"/>
                <w:color w:val="1A2332"/>
                <w:sz w:val="20"/>
                <w:szCs w:val="20"/>
              </w:rPr>
              <w:t xml:space="preserve">All analysis based on real UK market data and client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"software technical due diligence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2026-05-23T06:51:32.533Z</dcterms:created>
  <dcterms:modified xsi:type="dcterms:W3CDTF">2026-05-23T06:51:32.533Z</dcterms:modified>
</cp:coreProperties>
</file>

<file path=docProps/custom.xml><?xml version="1.0" encoding="utf-8"?>
<Properties xmlns="http://schemas.openxmlformats.org/officeDocument/2006/custom-properties" xmlns:vt="http://schemas.openxmlformats.org/officeDocument/2006/docPropsVTypes"/>
</file>