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Paris | ClickMasters
META DESC: FinTech software development in Paris. ACPR (French financial regulator). £35,000–£250,000+. UK-based.
SLUG: /fintech-software-development-paris/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Paris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Paris</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Paris — ACPR (French financial regulator),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Paris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FinTech software development in Paris and France with ACPR (French financial regulator),  AMF compliance.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Paris FinTech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Paris is France's technology capital and one of Europe's most significant deep tech hubs — Station F (the world's largest startup campus), Doctolib (HealthTech unicorn), Qonto (FinTech), and a growing AI ecosystem. French CNIL is one of Europe's most active DPAs.</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Paris has a significant FinTech ecosystem — Qonto (European SME banking), Younited Credit, Lydia (mobile payments), and BNP Paribas/Societe Generale technology operations. Station F has produced multiple FinTech unicorns. French financial regulation (ACPR — Autorite de Controle Prudentiel et de Resolution) is rigorous and well-respected.</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ACPR and AMF: French financial regulatory compliance for Paris-based financial services.</w:t>
      </w:r>
    </w:p>
    <w:p>
      <w:pPr>
        <w:pStyle w:val="ListParagraph"/>
        <w:numPr>
          <w:ilvl w:val="0"/>
          <w:numId w:val="2"/>
        </w:numPr>
        <w:spacing w:after="60" w:before="60"/>
      </w:pPr>
      <w:r>
        <w:rPr>
          <w:rFonts w:ascii="Arial" w:cs="Arial" w:eastAsia="Arial" w:hAnsi="Arial"/>
          <w:color w:val="1A2332"/>
          <w:sz w:val="22"/>
          <w:szCs w:val="22"/>
        </w:rPr>
        <w:t xml:space="preserve">DORA (EU Digital Operational Resilience Act): mandatory from January 2025 for EU financial institutions.</w:t>
      </w:r>
    </w:p>
    <w:p>
      <w:pPr>
        <w:pStyle w:val="ListParagraph"/>
        <w:numPr>
          <w:ilvl w:val="0"/>
          <w:numId w:val="2"/>
        </w:numPr>
        <w:spacing w:after="60" w:before="60"/>
      </w:pPr>
      <w:r>
        <w:rPr>
          <w:rFonts w:ascii="Arial" w:cs="Arial" w:eastAsia="Arial" w:hAnsi="Arial"/>
          <w:color w:val="1A2332"/>
          <w:sz w:val="22"/>
          <w:szCs w:val="22"/>
        </w:rPr>
        <w:t xml:space="preserve">CNIL enforcement: one of Europe's most active DPAs — cookie consent, data minimisation, transfer rules strictly enforced.</w:t>
      </w:r>
    </w:p>
    <w:p>
      <w:pPr>
        <w:pStyle w:val="ListParagraph"/>
        <w:numPr>
          <w:ilvl w:val="0"/>
          <w:numId w:val="2"/>
        </w:numPr>
        <w:spacing w:after="60" w:before="60"/>
      </w:pPr>
      <w:r>
        <w:rPr>
          <w:rFonts w:ascii="Arial" w:cs="Arial" w:eastAsia="Arial" w:hAnsi="Arial"/>
          <w:color w:val="1A2332"/>
          <w:sz w:val="22"/>
          <w:szCs w:val="22"/>
        </w:rPr>
        <w:t xml:space="preserve">EUR invoicing with reverse charge VAT for French B2B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ACPR (French financial regulator), AMF, EU GDPR (CNIL), PSD2, DORA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are the main French FinTech regulators?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ACPR (Autorite de Controle Prudentiel et de Resolution): prudential supervision of banks and insurance. AMF (Autorite des marches financiers): capital markets and investment services regulation. CNIL: data protection enforcement. For crypto assets: AMF Digital Assets service provider (PSAN) registration.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active is CNIL enforcement for FinTech?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CNIL is very active — it has issued some of the EU's largest GDPR fines (Google, Facebook, Amazon). CNIL has specific guidance for financial services data processing and has been particularly active on consent, cookie compliance, and data transfers to third countries.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Custom Software Development Paris: /custom-software-development-paris/</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Consultation — Paris</w:t>
            </w:r>
          </w:p>
          <w:p>
            <w:pPr>
              <w:spacing w:after="160" w:before="0"/>
            </w:pPr>
            <w:r>
              <w:rPr>
                <w:rFonts w:ascii="Arial" w:cs="Arial" w:eastAsia="Arial" w:hAnsi="Arial"/>
                <w:color w:val="BDD0E8"/>
                <w:sz w:val="22"/>
                <w:szCs w:val="22"/>
              </w:rPr>
              <w:t xml:space="preserve">45 minutes with a senior FinTech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Paris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FinTech software for Paris and France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"fintech software development paris"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2026-05-24T06:57:44.085Z</dcterms:created>
  <dcterms:modified xsi:type="dcterms:W3CDTF">2026-05-24T06:57:44.085Z</dcterms:modified>
</cp:coreProperties>
</file>

<file path=docProps/custom.xml><?xml version="1.0" encoding="utf-8"?>
<Properties xmlns="http://schemas.openxmlformats.org/officeDocument/2006/custom-properties" xmlns:vt="http://schemas.openxmlformats.org/officeDocument/2006/docPropsVTypes"/>
</file>