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Custom Software Development Helsinki | UK Agency | ClickMasters
META DESC: Custom Software Development for Helsinki businesses. EU GDPR compliant. UK-based team.
SLUG: /custom-software-development-helsinki/</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7 min  |  Written by: ClickMasters EU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Custom Software Development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Custom Software Development Helsinki</w:t>
      </w:r>
    </w:p>
    <w:p>
      <w:pPr>
        <w:spacing w:after="60" w:before="60"/>
      </w:pPr>
    </w:p>
    <w:p>
      <w:pPr>
        <w:pStyle w:val="Heading1"/>
        <w:spacing w:after="160" w:before="360"/>
      </w:pPr>
      <w:r>
        <w:rPr>
          <w:rFonts w:ascii="Arial" w:cs="Arial" w:eastAsia="Arial" w:hAnsi="Arial"/>
          <w:b/>
          <w:bCs/>
          <w:color w:val="0B1F3A"/>
          <w:sz w:val="40"/>
          <w:szCs w:val="40"/>
        </w:rPr>
        <w:t xml:space="preserve">Custom Software Development Helsinki — UK-Based Agency, EU GDPR Compliant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Helsinki</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£12,000–£200,000+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EU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Finland / Scandinavia</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is a UK-based software agency serving Helsinki and Finland / Scandinavia with EU GDPR compliance. Finnish TSV (Tietosuojavaltuutetun toimisto) requirements satisfied. EUR invoicing available.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Helsinki Technology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Helsinki is Finland's technology capital and home to one of Europe's most innovative startup ecosystems — Nokia's legacy created world-class engineering talent, and companies like Supercell (gaming), Wolt (food delivery), and Smartly.io have made Helsinki a leading SaaS and deeptech hub. Finland consistently ranks as one of the world's most digitally advanced countries.</w:t>
      </w:r>
    </w:p>
    <w:p>
      <w:pPr>
        <w:spacing w:after="60" w:before="60"/>
      </w:pPr>
    </w:p>
    <w:p>
      <w:pPr>
        <w:spacing w:after="160" w:before="100"/>
      </w:pPr>
      <w:r>
        <w:rPr>
          <w:rFonts w:ascii="Arial" w:cs="Arial" w:eastAsia="Arial" w:hAnsi="Arial"/>
          <w:b/>
          <w:bCs/>
          <w:i w:val="false"/>
          <w:iCs w:val="false"/>
          <w:color w:val="0B1F3A"/>
          <w:sz w:val="22"/>
          <w:szCs w:val="22"/>
        </w:rPr>
        <w:t xml:space="preserve">Key organisations: </w:t>
      </w:r>
      <w:r>
        <w:rPr>
          <w:rFonts w:ascii="Arial" w:cs="Arial" w:eastAsia="Arial" w:hAnsi="Arial"/>
          <w:b w:val="false"/>
          <w:bCs w:val="false"/>
          <w:i w:val="false"/>
          <w:iCs w:val="false"/>
          <w:color w:val="1A2332"/>
          <w:sz w:val="22"/>
          <w:szCs w:val="22"/>
        </w:rPr>
        <w:t xml:space="preserve">Nokia Bell Labs, Supercell, Wolt HQ, Smartly.io, Reaktor, Futurice (digital transformation), Rovio (Angry Birds)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EU GDPR — Finnish DPA (Tietosuojavaltuutetun toimisto / TSV) enforces GDPR. Finland has a strong culture of transparency and data rights. Finnish public services are highly digital (Suomi.fi national digital identity platform, MyData movement originated in Finland). Particularly high expectations for data minimisation and purpose limitation.</w:t>
            </w:r>
          </w:p>
        </w:tc>
      </w:tr>
    </w:tbl>
    <w:p>
      <w:pPr>
        <w:spacing w:after="60" w:before="60"/>
      </w:pP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UK-based engineers — no visa restrictions for EU visits.</w:t>
      </w:r>
    </w:p>
    <w:p>
      <w:pPr>
        <w:pStyle w:val="ListParagraph"/>
        <w:numPr>
          <w:ilvl w:val="0"/>
          <w:numId w:val="2"/>
        </w:numPr>
        <w:spacing w:after="60" w:before="60"/>
      </w:pPr>
      <w:r>
        <w:rPr>
          <w:rFonts w:ascii="Arial" w:cs="Arial" w:eastAsia="Arial" w:hAnsi="Arial"/>
          <w:color w:val="1A2332"/>
          <w:sz w:val="22"/>
          <w:szCs w:val="22"/>
        </w:rPr>
        <w:t xml:space="preserve">EU GDPR compliance as standard. EUR invoicing available.</w:t>
      </w:r>
    </w:p>
    <w:p>
      <w:pPr>
        <w:pStyle w:val="ListParagraph"/>
        <w:numPr>
          <w:ilvl w:val="0"/>
          <w:numId w:val="2"/>
        </w:numPr>
        <w:spacing w:after="60" w:before="60"/>
      </w:pPr>
      <w:r>
        <w:rPr>
          <w:rFonts w:ascii="Arial" w:cs="Arial" w:eastAsia="Arial" w:hAnsi="Arial"/>
          <w:color w:val="1A2332"/>
          <w:sz w:val="22"/>
          <w:szCs w:val="22"/>
        </w:rPr>
        <w:t xml:space="preserve">Zero IR35 risk — our engineers are ClickMasters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work with Helsinki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we deliver remotely and visit Helsinki for key milestones.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comply with EU GDPR?</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EU data residency options, EUR invoicing, Article 28 DPAs.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3"/>
        </w:numPr>
        <w:spacing w:after="60" w:before="60"/>
      </w:pPr>
      <w:r>
        <w:rPr>
          <w:rFonts w:ascii="Arial" w:cs="Arial" w:eastAsia="Arial" w:hAnsi="Arial"/>
          <w:color w:val="1A4A8A"/>
          <w:sz w:val="22"/>
          <w:szCs w:val="22"/>
        </w:rPr>
        <w:t xml:space="preserve">EU GDPR vs UK GDPR: /uk-gdpr-vs-eu-gdpr/</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Consultation — Helsinki</w:t>
            </w:r>
          </w:p>
          <w:p>
            <w:pPr>
              <w:spacing w:after="160" w:before="0"/>
            </w:pPr>
            <w:r>
              <w:rPr>
                <w:rFonts w:ascii="Arial" w:cs="Arial" w:eastAsia="Arial" w:hAnsi="Arial"/>
                <w:color w:val="BDD0E8"/>
                <w:sz w:val="22"/>
                <w:szCs w:val="22"/>
              </w:rPr>
              <w:t xml:space="preserve">EU GDPR built in. EUR invoicing available.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EU Team</w:t>
            </w:r>
          </w:p>
          <w:p>
            <w:pPr>
              <w:spacing w:after="80" w:before="0"/>
            </w:pPr>
            <w:r>
              <w:rPr>
                <w:rFonts w:ascii="Arial" w:cs="Arial" w:eastAsia="Arial" w:hAnsi="Arial"/>
                <w:b/>
                <w:bCs/>
                <w:color w:val="E8612A"/>
                <w:sz w:val="20"/>
                <w:szCs w:val="20"/>
              </w:rPr>
              <w:t xml:space="preserve">UK-based, EU GDPR specialists</w:t>
            </w:r>
          </w:p>
          <w:p>
            <w:pPr>
              <w:spacing w:after="0" w:before="0"/>
            </w:pPr>
            <w:r>
              <w:rPr>
                <w:rFonts w:ascii="Arial" w:cs="Arial" w:eastAsia="Arial" w:hAnsi="Arial"/>
                <w:color w:val="1A2332"/>
                <w:sz w:val="20"/>
                <w:szCs w:val="20"/>
              </w:rPr>
              <w:t xml:space="preserve">Serving European businesses from our UK base.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"custom software development helsinki" (~50/mo)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2026-05-24T11:36:57.444Z</dcterms:created>
  <dcterms:modified xsi:type="dcterms:W3CDTF">2026-05-24T11:36:57.444Z</dcterms:modified>
</cp:coreProperties>
</file>

<file path=docProps/custom.xml><?xml version="1.0" encoding="utf-8"?>
<Properties xmlns="http://schemas.openxmlformats.org/officeDocument/2006/custom-properties" xmlns:vt="http://schemas.openxmlformats.org/officeDocument/2006/docPropsVTypes"/>
</file>