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Staff Augmentation for AI UK | ClickMasters
META DESC: Staff Augmentation for UK AI. IR35. from £6,500/month.
SLUG: /ai-staff-augmentation/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AI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AI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Staff Augmentation for AI</w:t>
      </w:r>
    </w:p>
    <w:p>
      <w:pPr>
        <w:spacing w:after="60" w:before="60"/>
      </w:pPr>
    </w:p>
    <w:p>
      <w:pPr>
        <w:pStyle w:val="Heading1"/>
        <w:spacing w:after="160" w:before="360"/>
      </w:pPr>
      <w:r>
        <w:rPr>
          <w:rFonts w:ascii="Arial" w:cs="Arial" w:eastAsia="Arial" w:hAnsi="Arial"/>
          <w:b/>
          <w:bCs/>
          <w:color w:val="0B1F3A"/>
          <w:sz w:val="40"/>
          <w:szCs w:val="40"/>
        </w:rPr>
        <w:t xml:space="preserve">Staff Augmentation for UK AI — IR35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£6,500/month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Staff Augmentation for UK AI businesses with IR35,  UK GDPR Article 22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Staff Augmentation for AI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AI Engineer Vetting for UK Projects: </w:t>
      </w:r>
      <w:r>
        <w:rPr>
          <w:rFonts w:ascii="Arial" w:cs="Arial" w:eastAsia="Arial" w:hAnsi="Arial"/>
          <w:b w:val="false"/>
          <w:bCs w:val="false"/>
          <w:i w:val="false"/>
          <w:iCs w:val="false"/>
          <w:color w:val="1A2332"/>
          <w:sz w:val="22"/>
          <w:szCs w:val="22"/>
        </w:rPr>
        <w:t xml:space="preserve">AI/ML staff augmentation requires specialised vetting beyond standard engineering assessments. ClickMasters AI engineer assessment covers: Python proficiency (PyTorch/TensorFlow/scikit-learn), LLM API integration (OpenAI, Anthropic, Google Gemini APIs), prompt engineering and evaluation methodology, RAG (Retrieval Augmented Generation) architecture, ML model deployment (FastAPI inference serving, model versioning with MLflow), and UK GDPR Article 22 automated decision-making awareness.</w:t>
      </w:r>
    </w:p>
    <w:p>
      <w:pPr>
        <w:spacing w:after="60" w:before="60"/>
      </w:pPr>
    </w:p>
    <w:p>
      <w:pPr>
        <w:spacing w:after="160" w:before="100"/>
      </w:pPr>
      <w:r>
        <w:rPr>
          <w:rFonts w:ascii="Arial" w:cs="Arial" w:eastAsia="Arial" w:hAnsi="Arial"/>
          <w:b/>
          <w:bCs/>
          <w:i w:val="false"/>
          <w:iCs w:val="false"/>
          <w:color w:val="E8612A"/>
          <w:sz w:val="22"/>
          <w:szCs w:val="22"/>
        </w:rPr>
        <w:t xml:space="preserve">UK GDPR Article 22 Engineer Awareness: </w:t>
      </w:r>
      <w:r>
        <w:rPr>
          <w:rFonts w:ascii="Arial" w:cs="Arial" w:eastAsia="Arial" w:hAnsi="Arial"/>
          <w:b w:val="false"/>
          <w:bCs w:val="false"/>
          <w:i w:val="false"/>
          <w:iCs w:val="false"/>
          <w:color w:val="1A2332"/>
          <w:sz w:val="22"/>
          <w:szCs w:val="22"/>
        </w:rPr>
        <w:t xml:space="preserve">AI engineers augmenting UK teams must understand Article 22 implications in their code. Key requirements: automated decisions with significant effects on individuals require disclosure, human oversight capability, right to explanation, and audit trail. Engineers who are not Article 22-aware can inadvertently build fully automated decision systems that violate UK GDPR. ClickMasters vets this understanding in all AI staff augmentation engineers.</w:t>
      </w:r>
    </w:p>
    <w:p>
      <w:pPr>
        <w:spacing w:after="60" w:before="60"/>
      </w:pPr>
    </w:p>
    <w:p>
      <w:pPr>
        <w:spacing w:after="160" w:before="100"/>
      </w:pPr>
      <w:r>
        <w:rPr>
          <w:rFonts w:ascii="Arial" w:cs="Arial" w:eastAsia="Arial" w:hAnsi="Arial"/>
          <w:b/>
          <w:bCs/>
          <w:i w:val="false"/>
          <w:iCs w:val="false"/>
          <w:color w:val="E8612A"/>
          <w:sz w:val="22"/>
          <w:szCs w:val="22"/>
        </w:rPr>
        <w:t xml:space="preserve">LLM Integration Specialism: </w:t>
      </w:r>
      <w:r>
        <w:rPr>
          <w:rFonts w:ascii="Arial" w:cs="Arial" w:eastAsia="Arial" w:hAnsi="Arial"/>
          <w:b w:val="false"/>
          <w:bCs w:val="false"/>
          <w:i w:val="false"/>
          <w:iCs w:val="false"/>
          <w:color w:val="1A2332"/>
          <w:sz w:val="22"/>
          <w:szCs w:val="22"/>
        </w:rPr>
        <w:t xml:space="preserve">LLM integration is the fastest-growing AI specialism in UK software development in 2025. ClickMasters AI engineers are assessed on: RAG pipeline architecture (LangChain/LlamaIndex), vector store selection (Chroma, Pinecone, pgvector), prompt engineering and evaluation (LLM-as-judge), context window management, and LLM API cost optimisation strategies.</w:t>
      </w:r>
    </w:p>
    <w:p>
      <w:pPr>
        <w:spacing w:after="60" w:before="60"/>
      </w:pPr>
    </w:p>
    <w:p>
      <w:pPr>
        <w:spacing w:after="160" w:before="100"/>
      </w:pPr>
      <w:r>
        <w:rPr>
          <w:rFonts w:ascii="Arial" w:cs="Arial" w:eastAsia="Arial" w:hAnsi="Arial"/>
          <w:b/>
          <w:bCs/>
          <w:i w:val="false"/>
          <w:iCs w:val="false"/>
          <w:color w:val="E8612A"/>
          <w:sz w:val="22"/>
          <w:szCs w:val="22"/>
        </w:rPr>
        <w:t xml:space="preserve">IR35 Zero Liability for AI Staff Augmentation: </w:t>
      </w:r>
      <w:r>
        <w:rPr>
          <w:rFonts w:ascii="Arial" w:cs="Arial" w:eastAsia="Arial" w:hAnsi="Arial"/>
          <w:b w:val="false"/>
          <w:bCs w:val="false"/>
          <w:i w:val="false"/>
          <w:iCs w:val="false"/>
          <w:color w:val="1A2332"/>
          <w:sz w:val="22"/>
          <w:szCs w:val="22"/>
        </w:rPr>
        <w:t xml:space="preserve">AI engineers engaged as contractors through personal service companies create IR35 liability for medium/large UK businesses. ClickMasters AI staff augmentation is IR35-safe by design — our engineers are ClickMasters employees. One monthly invoice per engineer, no SDS required, no HMRC liability. At AI engineer day rates of £680–£950/day, the IR35 savings alone can be significant.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IR35, UK GDPR Article 22, ICO AI guidance,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AI 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£6,500/month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you vet AI engineers for UK projects?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AI engineer vetting covers: Python assessment (2-hour practical — FastAPI, PyTorch/scikit-learn, data pipeline design), LLM integration assessment (RAG pipeline build, prompt engineering, evaluation methodology), UK GDPR Article 22 awareness quiz (can they identify when automated decision disclosure is required?), and ML deployment assessment (model serving, versioning, monitoring).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AI engineer specialisms do you have 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AI engineers cover: LLM integration and RAG (Python + LangChain/LlamaIndex), computer vision (PyTorch + OpenCV), data engineering for AI (pandas, PySpark, dbt, Airflow), MLOps (MLflow, Kubeflow, SageMaker), and NLP (text classification, named entity recognition, embeddings). Availability varies — book a consultation to confirm current bench.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AI Development UK: /ai-development/</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pStyle w:val="ListParagraph"/>
        <w:numPr>
          <w:ilvl w:val="0"/>
          <w:numId w:val="2"/>
        </w:numPr>
        <w:spacing w:after="60" w:before="60"/>
      </w:pPr>
      <w:r>
        <w:rPr>
          <w:rFonts w:ascii="Arial" w:cs="Arial" w:eastAsia="Arial" w:hAnsi="Arial"/>
          <w:color w:val="1A4A8A"/>
          <w:sz w:val="22"/>
          <w:szCs w:val="22"/>
        </w:rPr>
        <w:t xml:space="preserve">Python Developer Salary UK: /python-developer-salary-uk-2025/</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AI Staff Augmentation — Free Consultation</w:t>
            </w:r>
          </w:p>
          <w:p>
            <w:pPr>
              <w:spacing w:after="160" w:before="0"/>
            </w:pPr>
            <w:r>
              <w:rPr>
                <w:rFonts w:ascii="Arial" w:cs="Arial" w:eastAsia="Arial" w:hAnsi="Arial"/>
                <w:color w:val="BDD0E8"/>
                <w:sz w:val="22"/>
                <w:szCs w:val="22"/>
              </w:rPr>
              <w:t xml:space="preserve">45 minutes with a senior specialist.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AI Team</w:t>
            </w:r>
          </w:p>
          <w:p>
            <w:pPr>
              <w:spacing w:after="80" w:before="0"/>
            </w:pPr>
            <w:r>
              <w:rPr>
                <w:rFonts w:ascii="Arial" w:cs="Arial" w:eastAsia="Arial" w:hAnsi="Arial"/>
                <w:b/>
                <w:bCs/>
                <w:color w:val="E8612A"/>
                <w:sz w:val="20"/>
                <w:szCs w:val="20"/>
              </w:rPr>
              <w:t xml:space="preserve">AI specialists</w:t>
            </w:r>
          </w:p>
          <w:p>
            <w:pPr>
              <w:spacing w:after="0" w:before="0"/>
            </w:pPr>
            <w:r>
              <w:rPr>
                <w:rFonts w:ascii="Arial" w:cs="Arial" w:eastAsia="Arial" w:hAnsi="Arial"/>
                <w:color w:val="1A2332"/>
                <w:sz w:val="20"/>
                <w:szCs w:val="20"/>
              </w:rPr>
              <w:t xml:space="preserve">Delivering Staff Augmentation for UK AI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"ai staff augmentation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2026-05-26T08:15:33.127Z</dcterms:created>
  <dcterms:modified xsi:type="dcterms:W3CDTF">2026-05-26T08:15:33.127Z</dcterms:modified>
</cp:coreProperties>
</file>

<file path=docProps/custom.xml><?xml version="1.0" encoding="utf-8"?>
<Properties xmlns="http://schemas.openxmlformats.org/officeDocument/2006/custom-properties" xmlns:vt="http://schemas.openxmlformats.org/officeDocument/2006/docPropsVTypes"/>
</file>