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Mobile App Development for InsurTech UK | ClickMasters
META DESC: Mobile App Development for UK InsurTech. FCA. £20,000–£80,000.
SLUG: /insurtech-mobile-app-development/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Mobile App Development for InsurTech</w:t>
      </w:r>
    </w:p>
    <w:p>
      <w:pPr>
        <w:spacing w:after="60" w:before="60"/>
      </w:pPr>
    </w:p>
    <w:p>
      <w:pPr>
        <w:pStyle w:val="Heading1"/>
        <w:spacing w:after="160" w:before="360"/>
      </w:pPr>
      <w:r>
        <w:rPr>
          <w:rFonts w:ascii="Arial" w:cs="Arial" w:eastAsia="Arial" w:hAnsi="Arial"/>
          <w:b/>
          <w:bCs/>
          <w:color w:val="0B1F3A"/>
          <w:sz w:val="40"/>
          <w:szCs w:val="40"/>
        </w:rPr>
        <w:t xml:space="preserve">Mobile App Development for UK InsurTech — FCA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£20,000–£80,000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Mobile App Development for UK InsurTech businesses with FCA,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Mobile App Development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Consumer Duty in InsurTech Mobile Apps: </w:t>
      </w:r>
      <w:r>
        <w:rPr>
          <w:rFonts w:ascii="Arial" w:cs="Arial" w:eastAsia="Arial" w:hAnsi="Arial"/>
          <w:b w:val="false"/>
          <w:bCs w:val="false"/>
          <w:i w:val="false"/>
          <w:iCs w:val="false"/>
          <w:color w:val="1A2332"/>
          <w:sz w:val="22"/>
          <w:szCs w:val="22"/>
        </w:rPr>
        <w:t xml:space="preserve">FCA Consumer Duty (PS22/9) applies to InsurTech mobile apps — four outcome areas. Consumer Understanding: policy information must be presented clearly in the app (not buried in PDFs), renewal prices must be clearly communicated before automatic renewal, and cancellation must be as easy to find as purchase. Consumer Support: complaint pathway must be clearly accessible from the app. No dark patterns in renewal or upsell flows.</w:t>
      </w:r>
    </w:p>
    <w:p>
      <w:pPr>
        <w:spacing w:after="60" w:before="60"/>
      </w:pPr>
    </w:p>
    <w:p>
      <w:pPr>
        <w:spacing w:after="160" w:before="100"/>
      </w:pPr>
      <w:r>
        <w:rPr>
          <w:rFonts w:ascii="Arial" w:cs="Arial" w:eastAsia="Arial" w:hAnsi="Arial"/>
          <w:b/>
          <w:bCs/>
          <w:i w:val="false"/>
          <w:iCs w:val="false"/>
          <w:color w:val="E8612A"/>
          <w:sz w:val="22"/>
          <w:szCs w:val="22"/>
        </w:rPr>
        <w:t xml:space="preserve">App Store Insurance Compliance: </w:t>
      </w:r>
      <w:r>
        <w:rPr>
          <w:rFonts w:ascii="Arial" w:cs="Arial" w:eastAsia="Arial" w:hAnsi="Arial"/>
          <w:b w:val="false"/>
          <w:bCs w:val="false"/>
          <w:i w:val="false"/>
          <w:iCs w:val="false"/>
          <w:color w:val="1A2332"/>
          <w:sz w:val="22"/>
          <w:szCs w:val="22"/>
        </w:rPr>
        <w:t xml:space="preserve">Apple App Store and Google Play have specific insurance app requirements. Apple: finance category apps handling sensitive financial transactions require additional review. FATCA/AML: apps collecting payment card data must use Apple Pay or Stripe — not custom card forms. UK FCA ICOBS 8: digital first notification of loss (FNOL) must be accessible, with confirmation of receipt to claimant.</w:t>
      </w:r>
    </w:p>
    <w:p>
      <w:pPr>
        <w:spacing w:after="60" w:before="60"/>
      </w:pPr>
    </w:p>
    <w:p>
      <w:pPr>
        <w:spacing w:after="160" w:before="100"/>
      </w:pPr>
      <w:r>
        <w:rPr>
          <w:rFonts w:ascii="Arial" w:cs="Arial" w:eastAsia="Arial" w:hAnsi="Arial"/>
          <w:b/>
          <w:bCs/>
          <w:i w:val="false"/>
          <w:iCs w:val="false"/>
          <w:color w:val="E8612A"/>
          <w:sz w:val="22"/>
          <w:szCs w:val="22"/>
        </w:rPr>
        <w:t xml:space="preserve">UK GDPR App Store Privacy Labels for InsurTech: </w:t>
      </w:r>
      <w:r>
        <w:rPr>
          <w:rFonts w:ascii="Arial" w:cs="Arial" w:eastAsia="Arial" w:hAnsi="Arial"/>
          <w:b w:val="false"/>
          <w:bCs w:val="false"/>
          <w:i w:val="false"/>
          <w:iCs w:val="false"/>
          <w:color w:val="1A2332"/>
          <w:sz w:val="22"/>
          <w:szCs w:val="22"/>
        </w:rPr>
        <w:t xml:space="preserve">Apple Privacy Nutrition Labels and Google Play Data Safety are legally relevant for UK InsurTech. Insurance apps collect: health data (life insurance, health insurance), financial data (payment history, banking information for premium collection), location data (motor insurance telematics), and biometric data (face ID for authentication). All must be declared accurately.</w:t>
      </w:r>
    </w:p>
    <w:p>
      <w:pPr>
        <w:spacing w:after="60" w:before="60"/>
      </w:pPr>
    </w:p>
    <w:p>
      <w:pPr>
        <w:spacing w:after="160" w:before="100"/>
      </w:pPr>
      <w:r>
        <w:rPr>
          <w:rFonts w:ascii="Arial" w:cs="Arial" w:eastAsia="Arial" w:hAnsi="Arial"/>
          <w:b/>
          <w:bCs/>
          <w:i w:val="false"/>
          <w:iCs w:val="false"/>
          <w:color w:val="E8612A"/>
          <w:sz w:val="22"/>
          <w:szCs w:val="22"/>
        </w:rPr>
        <w:t xml:space="preserve">Telematics Data Architecture for Motor InsurTech: </w:t>
      </w:r>
      <w:r>
        <w:rPr>
          <w:rFonts w:ascii="Arial" w:cs="Arial" w:eastAsia="Arial" w:hAnsi="Arial"/>
          <w:b w:val="false"/>
          <w:bCs w:val="false"/>
          <w:i w:val="false"/>
          <w:iCs w:val="false"/>
          <w:color w:val="1A2332"/>
          <w:sz w:val="22"/>
          <w:szCs w:val="22"/>
        </w:rPr>
        <w:t xml:space="preserve">Usage-based insurance (UBI/telematics) mobile apps collect driving behaviour data. UK ICO guidance: telematics data is personal data under UK GDPR. Basis: contract performance (necessary to provide the telematics insurance product). Data minimisation: collect only driving behaviour metrics needed for premium calculation (distance, time of day, speed vs limit, harsh braking) — not continuous GPS tracking unless strictly necessary.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Consumer Duty, ICOBS, UK GDPR, PECR, App Store Privacy Labels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Mobile App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 regulations apply to InsurTech mobile apps?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ICOBS (Insurance Conduct of Business Sourcebook): clear product information before purchase, cancellation rights (14-day cooling-off for most insurance products), claims handling requirements. Consumer Duty: fair value, consumer understanding (no misleading communication in app), consumer support (accessible complaint journey). PECR: push notification consent for marketing communications. FCA Consumer Duty applies from the app experience to the insurance outcome.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telematics driving data under UK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Telematics driving data is personal data. Contract performance is the appropriate lawful basis (necessary to calculate premiums). Privacy Notice must specifically describe what is collected, how it is used, and retention period. Data minimisation: aggregate driving scores rather than raw GPS where possible. Right to portability: drivers have right to receive their driving data in machine-readable format. PECR: score reports by push notification require PECR consent.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Mobile App Development UK: /mobile-app-development/</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InsurTech Mobile App Development — Free Consultation</w:t>
            </w:r>
          </w:p>
          <w:p>
            <w:pPr>
              <w:spacing w:after="160" w:before="0"/>
            </w:pPr>
            <w:r>
              <w:rPr>
                <w:rFonts w:ascii="Arial" w:cs="Arial" w:eastAsia="Arial" w:hAnsi="Arial"/>
                <w:color w:val="BDD0E8"/>
                <w:sz w:val="22"/>
                <w:szCs w:val="22"/>
              </w:rPr>
              <w:t xml:space="preserve">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specialists</w:t>
            </w:r>
          </w:p>
          <w:p>
            <w:pPr>
              <w:spacing w:after="0" w:before="0"/>
            </w:pPr>
            <w:r>
              <w:rPr>
                <w:rFonts w:ascii="Arial" w:cs="Arial" w:eastAsia="Arial" w:hAnsi="Arial"/>
                <w:color w:val="1A2332"/>
                <w:sz w:val="20"/>
                <w:szCs w:val="20"/>
              </w:rPr>
              <w:t xml:space="preserve">Delivering Mobile App Development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mobile app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2026-05-26T14:21:18.883Z</dcterms:created>
  <dcterms:modified xsi:type="dcterms:W3CDTF">2026-05-26T14:21:18.883Z</dcterms:modified>
</cp:coreProperties>
</file>

<file path=docProps/custom.xml><?xml version="1.0" encoding="utf-8"?>
<Properties xmlns="http://schemas.openxmlformats.org/officeDocument/2006/custom-properties" xmlns:vt="http://schemas.openxmlformats.org/officeDocument/2006/docPropsVTypes"/>
</file>