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Digital Planning Application Validator — DLUHC Standards — ClickMasters Case Study
META DESC: A UK PropTech company building planning application software for architects and developers needed to build an ...
SLUG: /case-studies/govtech-digital-planning-validator-dluhc/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Digital Planning Application Validator — DLUHC Standards</w:t>
      </w:r>
    </w:p>
    <w:p>
      <w:pPr>
        <w:spacing w:after="60" w:before="60"/>
      </w:pPr>
    </w:p>
    <w:p>
      <w:pPr>
        <w:pStyle w:val="Heading1"/>
        <w:spacing w:after="160" w:before="360"/>
      </w:pPr>
      <w:r>
        <w:rPr>
          <w:rFonts w:ascii="Arial" w:cs="Arial" w:eastAsia="Arial" w:hAnsi="Arial"/>
          <w:b/>
          <w:bCs/>
          <w:color w:val="0B1F3A"/>
          <w:sz w:val="40"/>
          <w:szCs w:val="40"/>
        </w:rPr>
        <w:t xml:space="preserve">GovTech Digital Planning Application Validator — DLUHC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Planning Technology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Planning Technology | Tech: Next.js, Node.js/Fastify, PostgreSQL, DLUHC Planning Data API, OS Maps API, GeoJSON processing (Turf.js), AWS eu-west-2 | Compliance: DLUHC Planning Data Standards (PADS), WCAG 2.1 AA, UK GDPR, GDS open data principles,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PropTech company building planning application software for architects and developers needed to build an automated pre-submission validator — checking planning application data against DLUHC Digital Planning Data Standards before submission to Local Planning Authorities (LPAs). The validator needed to integrate with the Planning Data API (DLUHC), check 40+ validation rules, provide plain-English feedback to applicants, and support DLUHC's ambition for fully digitised planning. Budget: £65,000.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DLUHC Planning Data API Integration: </w:t>
      </w:r>
      <w:r>
        <w:rPr>
          <w:rFonts w:ascii="Arial" w:cs="Arial" w:eastAsia="Arial" w:hAnsi="Arial"/>
          <w:b w:val="false"/>
          <w:bCs w:val="false"/>
          <w:i w:val="false"/>
          <w:iCs w:val="false"/>
          <w:color w:val="1A2332"/>
          <w:sz w:val="22"/>
          <w:szCs w:val="22"/>
        </w:rPr>
        <w:t xml:space="preserve">DLUHC Planning Data API: planning application data standard (PADS) validation, local authority reference data (planning authority boundaries, site allocations, conservation areas, listed buildings, flood risk), and constraint data retrieval per site. OS Maps API for site boundary geospatial validation (confirming polygon is in the declared LPA jurisdiction).</w:t>
      </w:r>
    </w:p>
    <w:p>
      <w:pPr>
        <w:spacing w:after="160" w:before="100"/>
      </w:pPr>
      <w:r>
        <w:rPr>
          <w:rFonts w:ascii="Arial" w:cs="Arial" w:eastAsia="Arial" w:hAnsi="Arial"/>
          <w:b/>
          <w:bCs/>
          <w:i w:val="false"/>
          <w:iCs w:val="false"/>
          <w:color w:val="E8612A"/>
          <w:sz w:val="22"/>
          <w:szCs w:val="22"/>
        </w:rPr>
        <w:t xml:space="preserve">40+ Validation Rules Engine: </w:t>
      </w:r>
      <w:r>
        <w:rPr>
          <w:rFonts w:ascii="Arial" w:cs="Arial" w:eastAsia="Arial" w:hAnsi="Arial"/>
          <w:b w:val="false"/>
          <w:bCs w:val="false"/>
          <w:i w:val="false"/>
          <w:iCs w:val="false"/>
          <w:color w:val="1A2332"/>
          <w:sz w:val="22"/>
          <w:szCs w:val="22"/>
        </w:rPr>
        <w:t xml:space="preserve">Validation rule categories: completeness (all required fields present), format (dates, coordinates, reference numbers in correct format), geospatial (site boundary in declared LPA, site area calculation within tolerance), consistency (total floor area ≤ total units × average dwelling size), and policy constraint (flagging conservation area, listed building, flood zone — for information, not blocking).</w:t>
      </w:r>
    </w:p>
    <w:p>
      <w:pPr>
        <w:spacing w:after="160" w:before="100"/>
      </w:pPr>
      <w:r>
        <w:rPr>
          <w:rFonts w:ascii="Arial" w:cs="Arial" w:eastAsia="Arial" w:hAnsi="Arial"/>
          <w:b/>
          <w:bCs/>
          <w:i w:val="false"/>
          <w:iCs w:val="false"/>
          <w:color w:val="E8612A"/>
          <w:sz w:val="22"/>
          <w:szCs w:val="22"/>
        </w:rPr>
        <w:t xml:space="preserve">Plain-English Feedback: </w:t>
      </w:r>
      <w:r>
        <w:rPr>
          <w:rFonts w:ascii="Arial" w:cs="Arial" w:eastAsia="Arial" w:hAnsi="Arial"/>
          <w:b w:val="false"/>
          <w:bCs w:val="false"/>
          <w:i w:val="false"/>
          <w:iCs w:val="false"/>
          <w:color w:val="1A2332"/>
          <w:sz w:val="22"/>
          <w:szCs w:val="22"/>
        </w:rPr>
        <w:t xml:space="preserve">Validation errors in plain English (targeting Flesch reading ease &gt; 65): not "GEO_003: polygon exterior ring must be counter-clockwise" but "The site boundary drawing appears to be incorrect — the outer boundary should be drawn clockwise. See guidance: [link]". Each error includes: what is wrong, why it matters, and how to fix it.</w:t>
      </w:r>
    </w:p>
    <w:p>
      <w:pPr>
        <w:spacing w:after="160" w:before="100"/>
      </w:pPr>
      <w:r>
        <w:rPr>
          <w:rFonts w:ascii="Arial" w:cs="Arial" w:eastAsia="Arial" w:hAnsi="Arial"/>
          <w:b/>
          <w:bCs/>
          <w:i w:val="false"/>
          <w:iCs w:val="false"/>
          <w:color w:val="E8612A"/>
          <w:sz w:val="22"/>
          <w:szCs w:val="22"/>
        </w:rPr>
        <w:t xml:space="preserve">DLUHC Open Data Publication: </w:t>
      </w:r>
      <w:r>
        <w:rPr>
          <w:rFonts w:ascii="Arial" w:cs="Arial" w:eastAsia="Arial" w:hAnsi="Arial"/>
          <w:b w:val="false"/>
          <w:bCs w:val="false"/>
          <w:i w:val="false"/>
          <w:iCs w:val="false"/>
          <w:color w:val="1A2332"/>
          <w:sz w:val="22"/>
          <w:szCs w:val="22"/>
        </w:rPr>
        <w:t xml:space="preserve">DLUHC planning data ambition: all planning application data open and machine-readable. Validator outputs: validated PADS-compliant JSON (for direct submission to LPA digital portal), CSV summary for planning agent records, and schema validation report for LPA technical teams.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10 weeks, £58,000 — under budget. Validation coverage: 43 rules implemented. Average validation time: 4.2 seconds per application. Completeness improvement: applications passing all 43 checks on first submission increased from 38% (manual preparation) to 91% (with validator). DLUHC engaged the company in their digital planning pilot programme. LPA rejection rate (invalid applications): down 67% in pilot authorities.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"Applications passing all checks first time went from 38% to 91%. That's 53 percentage points fewer applications going back to the architect for corrections before submission. DLUHC invited us into their digital planning pilot — they specifically cited the plain-English validation feedback as best practice." — CEO, UK PropTech Planning Software Company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DLUHC Planning Data API, OS Maps API, GeoJSON processing (Turf.js),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DLUHC Planning Data Standards (PADS), WCAG 2.1 AA, UK GDPR, GDS open data principles,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planning validation software uk, dluhc planning data api uk, digital planning application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2026-05-26T14:21:18.924Z</dcterms:created>
  <dcterms:modified xsi:type="dcterms:W3CDTF">2026-05-26T14:21:18.924Z</dcterms:modified>
</cp:coreProperties>
</file>

<file path=docProps/custom.xml><?xml version="1.0" encoding="utf-8"?>
<Properties xmlns="http://schemas.openxmlformats.org/officeDocument/2006/custom-properties" xmlns:vt="http://schemas.openxmlformats.org/officeDocument/2006/docPropsVTypes"/>
</file>