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Prague | UK Agency | ClickMasters
META DESC: Custom software for Prague. EU GDPR. UK-based.
SLUG: /custom-software-development-prague/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EU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Prague</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Prague — UK-Based Agency, EU GDPR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Prague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EU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Czech Republic</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serves Prague and Czech Republic with EU GDPR compliance. Czech UOOU (Urad pro ochranu osobnich udaju) requirements satisfied. EUR invoicing available.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Prague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Prague is the Czech Republic's capital and one of Central Europe's most mature and sophisticated technology hubs. Prague has exceptional engineering talent (Czech Technical University, Charles University), strong English proficiency, and a well-established software outsourcing ecosystem with many UK and German clients. Prague's technology sector is characterised by quality and reliability.</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Avast HQ (cybersecurity, now NortonLifeLock), Kiwi.com HQ (travel tech), Productboard HQ (product management SaaS), JetBrains Prague (developer tools), SAP Prague R&amp;D, Oracle Prague, Accenture Prague, Cleverlance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EU GDPR — Czech DPA (UOOU) enforces GDPR. Czech Republic is EU — UK GDPR transfers covered by UK-EU adequacy decision. Prague has a mature GDPR compliance culture with strong legal expertise. Czech Republic has a strong privacy law tradition.</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no visa restrictions for EU visits.</w:t>
      </w:r>
    </w:p>
    <w:p>
      <w:pPr>
        <w:pStyle w:val="ListParagraph"/>
        <w:numPr>
          <w:ilvl w:val="0"/>
          <w:numId w:val="2"/>
        </w:numPr>
        <w:spacing w:after="60" w:before="60"/>
      </w:pPr>
      <w:r>
        <w:rPr>
          <w:rFonts w:ascii="Arial" w:cs="Arial" w:eastAsia="Arial" w:hAnsi="Arial"/>
          <w:color w:val="1A2332"/>
          <w:sz w:val="22"/>
          <w:szCs w:val="22"/>
        </w:rPr>
        <w:t xml:space="preserve">EU GDPR compliance. EUR invoicing available.</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work with Prague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 for workshops.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EU GDPR compliant?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EU data residency, EUR invoicing, Article 28 DPAs.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3"/>
        </w:numPr>
        <w:spacing w:after="60" w:before="60"/>
      </w:pPr>
      <w:r>
        <w:rPr>
          <w:rFonts w:ascii="Arial" w:cs="Arial" w:eastAsia="Arial" w:hAnsi="Arial"/>
          <w:color w:val="1A4A8A"/>
          <w:sz w:val="22"/>
          <w:szCs w:val="22"/>
        </w:rPr>
        <w:t xml:space="preserve">EU GDPR vs UK GDPR: /uk-gdpr-vs-eu-gdpr/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Prague</w:t>
            </w:r>
          </w:p>
          <w:p>
            <w:pPr>
              <w:spacing w:after="160" w:before="0"/>
            </w:pPr>
            <w:r>
              <w:rPr>
                <w:rFonts w:ascii="Arial" w:cs="Arial" w:eastAsia="Arial" w:hAnsi="Arial"/>
                <w:color w:val="BDD0E8"/>
                <w:sz w:val="22"/>
                <w:szCs w:val="22"/>
              </w:rPr>
              <w:t xml:space="preserve">EU GDPR built in. EUR invoicing available.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EU Team</w:t>
            </w:r>
          </w:p>
          <w:p>
            <w:pPr>
              <w:spacing w:after="80" w:before="0"/>
            </w:pPr>
            <w:r>
              <w:rPr>
                <w:rFonts w:ascii="Arial" w:cs="Arial" w:eastAsia="Arial" w:hAnsi="Arial"/>
                <w:b/>
                <w:bCs/>
                <w:color w:val="E8612A"/>
                <w:sz w:val="20"/>
                <w:szCs w:val="20"/>
              </w:rPr>
              <w:t xml:space="preserve">UK-based, EU GDPR specialists</w:t>
            </w:r>
          </w:p>
          <w:p>
            <w:pPr>
              <w:spacing w:after="0" w:before="0"/>
            </w:pPr>
            <w:r>
              <w:rPr>
                <w:rFonts w:ascii="Arial" w:cs="Arial" w:eastAsia="Arial" w:hAnsi="Arial"/>
                <w:color w:val="1A2332"/>
                <w:sz w:val="20"/>
                <w:szCs w:val="20"/>
              </w:rPr>
              <w:t xml:space="preserve">Serving European businesses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"custom software development prague"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2026-05-26T20:52:51.804Z</dcterms:created>
  <dcterms:modified xsi:type="dcterms:W3CDTF">2026-05-26T20:52:51.804Z</dcterms:modified>
</cp:coreProperties>
</file>

<file path=docProps/custom.xml><?xml version="1.0" encoding="utf-8"?>
<Properties xmlns="http://schemas.openxmlformats.org/officeDocument/2006/custom-properties" xmlns:vt="http://schemas.openxmlformats.org/officeDocument/2006/docPropsVTypes"/>
</file>