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PropTech Property Management Platform — UK Social Housing Modernisation — ClickMasters Case Study
META DESC: A UK Registered Provider (housing association) managing 8,400 social housing homes across three local authorit...
SLUG: /case-studies/proptech-property-management-social-housing/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PropTech Property Management Platform — UK Social Housing Modernisation</w:t>
      </w:r>
    </w:p>
    <w:p>
      <w:pPr>
        <w:spacing w:after="60" w:before="60"/>
      </w:pPr>
    </w:p>
    <w:p>
      <w:pPr>
        <w:pStyle w:val="Heading1"/>
        <w:spacing w:after="160" w:before="360"/>
      </w:pPr>
      <w:r>
        <w:rPr>
          <w:rFonts w:ascii="Arial" w:cs="Arial" w:eastAsia="Arial" w:hAnsi="Arial"/>
          <w:b/>
          <w:bCs/>
          <w:color w:val="0B1F3A"/>
          <w:sz w:val="40"/>
          <w:szCs w:val="40"/>
        </w:rPr>
        <w:t xml:space="preserve">PropTech Property Management Platform — UK Social Housing Modernisation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PropTech / Social Housing</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PropTech / Social Housing | Tech: Next.js, GOV.UK Design System, Node.js/Fastify, PostgreSQL, Stripe Direct Debit, GOV.UK Notify, AWS eu-west-2 | Compliance: Homes England Regulatory Framework (Consumer Standards), Tenant Satisfaction Measures (TSM), Decent Homes Standard, UK GDPR, WCAG 2.1 AA (PSBAR 2018), Cyber Essentials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Registered Provider (housing association) managing 8,400 social housing homes across three local authority areas needed to replace their legacy PABX (2008 asset management system) and paper-based repair process. Homes England Regulatory Framework (consumer standards), Decent Homes Standard compliance tracking, tenant satisfaction measures (TSMs — mandatory from April 2023), and a tenant-facing portal were the mandatory requirements. Budget: £110,000.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Tenant Portal — GOV.UK-Inspired Design: </w:t>
      </w:r>
      <w:r>
        <w:rPr>
          <w:rFonts w:ascii="Arial" w:cs="Arial" w:eastAsia="Arial" w:hAnsi="Arial"/>
          <w:b w:val="false"/>
          <w:bCs w:val="false"/>
          <w:i w:val="false"/>
          <w:iCs w:val="false"/>
          <w:color w:val="1A2332"/>
          <w:sz w:val="22"/>
          <w:szCs w:val="22"/>
        </w:rPr>
        <w:t xml:space="preserve">Next.js tenant portal using GOV.UK Design System component library. Tenants can: report repairs (category selection, photo upload, urgency), check repair status, pay rent (Stripe Direct Debit), view tenancy documents (tenancy agreement, rent statement, correspondence), and access housing benefit advice. WCAG 2.1 AA: mandatory for housing associations serving vulnerable populations — manual NVDA testing every sprint.</w:t>
      </w:r>
    </w:p>
    <w:p>
      <w:pPr>
        <w:spacing w:after="160" w:before="100"/>
      </w:pPr>
      <w:r>
        <w:rPr>
          <w:rFonts w:ascii="Arial" w:cs="Arial" w:eastAsia="Arial" w:hAnsi="Arial"/>
          <w:b/>
          <w:bCs/>
          <w:i w:val="false"/>
          <w:iCs w:val="false"/>
          <w:color w:val="E8612A"/>
          <w:sz w:val="22"/>
          <w:szCs w:val="22"/>
        </w:rPr>
        <w:t xml:space="preserve">Homes England Tenant Satisfaction Measures: </w:t>
      </w:r>
      <w:r>
        <w:rPr>
          <w:rFonts w:ascii="Arial" w:cs="Arial" w:eastAsia="Arial" w:hAnsi="Arial"/>
          <w:b w:val="false"/>
          <w:bCs w:val="false"/>
          <w:i w:val="false"/>
          <w:iCs w:val="false"/>
          <w:color w:val="1A2332"/>
          <w:sz w:val="22"/>
          <w:szCs w:val="22"/>
        </w:rPr>
        <w:t xml:space="preserve">TSMs (mandatory April 2023): 22 measures across Keeping Properties in Good Repair, Maintaining Building Safety, Effective Complaint Handling, Respectful and Helpful Engagement, and Responsible Neighbourhood Management. Platform tracks: repair completion within target (emergency 24h, urgent 5 days, routine 28 days), tenant safety checks (gas safety certificate currency, electrical installation condition report, fire risk assessment currency), and complaint resolution data.</w:t>
      </w:r>
    </w:p>
    <w:p>
      <w:pPr>
        <w:spacing w:after="160" w:before="100"/>
      </w:pPr>
      <w:r>
        <w:rPr>
          <w:rFonts w:ascii="Arial" w:cs="Arial" w:eastAsia="Arial" w:hAnsi="Arial"/>
          <w:b/>
          <w:bCs/>
          <w:i w:val="false"/>
          <w:iCs w:val="false"/>
          <w:color w:val="E8612A"/>
          <w:sz w:val="22"/>
          <w:szCs w:val="22"/>
        </w:rPr>
        <w:t xml:space="preserve">Decent Homes Standard Asset Tracking: </w:t>
      </w:r>
      <w:r>
        <w:rPr>
          <w:rFonts w:ascii="Arial" w:cs="Arial" w:eastAsia="Arial" w:hAnsi="Arial"/>
          <w:b w:val="false"/>
          <w:bCs w:val="false"/>
          <w:i w:val="false"/>
          <w:iCs w:val="false"/>
          <w:color w:val="1A2332"/>
          <w:sz w:val="22"/>
          <w:szCs w:val="22"/>
        </w:rPr>
        <w:t xml:space="preserve">Decent Homes Standard: properties must have no Category 1 hazards (HHSRS), be in reasonable repair, have modern facilities, and have effective insulation. Platform: stock condition survey data imported (Excel), property component tracking (kitchen age, bathroom age, boiler type/age, roof type), planned maintenance programme (component end-of-life prediction), and Category 1 hazard tracking with resolution SLAs.</w:t>
      </w:r>
    </w:p>
    <w:p>
      <w:pPr>
        <w:spacing w:after="160" w:before="100"/>
      </w:pPr>
      <w:r>
        <w:rPr>
          <w:rFonts w:ascii="Arial" w:cs="Arial" w:eastAsia="Arial" w:hAnsi="Arial"/>
          <w:b/>
          <w:bCs/>
          <w:i w:val="false"/>
          <w:iCs w:val="false"/>
          <w:color w:val="E8612A"/>
          <w:sz w:val="22"/>
          <w:szCs w:val="22"/>
        </w:rPr>
        <w:t xml:space="preserve">Homes England Regulatory Reporting: </w:t>
      </w:r>
      <w:r>
        <w:rPr>
          <w:rFonts w:ascii="Arial" w:cs="Arial" w:eastAsia="Arial" w:hAnsi="Arial"/>
          <w:b w:val="false"/>
          <w:bCs w:val="false"/>
          <w:i w:val="false"/>
          <w:iCs w:val="false"/>
          <w:color w:val="1A2332"/>
          <w:sz w:val="22"/>
          <w:szCs w:val="22"/>
        </w:rPr>
        <w:t xml:space="preserve">Consumer Standards regulatory returns (required by Homes England): TSM data in Homes England prescribed format (Excel upload to Homes England portal), stock condition summary, safety certification compliance rates. Platform generates the regulatory return automatically from operational data — previously 3 weeks of annual manual data compilation.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Platform live at 18 weeks, £102,000 — under budget. Tenant portal adoption: 72% of tenants registered within 6 months. Repair completion within target: 67% → 91% (TSM repair measure). TSM tenant satisfaction score: 68% → 79% (above national average). Homes England regulatory return: automated — previously 3 weeks manual. WCAG 2.1 AA: Homes England inspection cited accessible digital services as area of strength.</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"91% repair completion within target versus 67% — that is what the Decent Homes Standard inspection will see. TSM satisfaction 68% to 79%, above the national average. Homes England cited our accessible digital services in the regulatory inspection. The 3 weeks of annual reporting effort is now automated." — Director of Housing, UK Registered Provider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Next.js, GOV.UK Design System, Node.js/Fastify, PostgreSQL, Stripe Direct Debit, GOV.UK Notify,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Homes England Regulatory Framework (Consumer Standards), Tenant Satisfaction Measures (TSM), Decent Homes Standard, UK GDPR, WCAG 2.1 AA (PSBAR 2018), Cyber Essentials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social housing software uk, homes england regulatory reporting uk, proptech housing management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2026-05-27T15:10:49.973Z</dcterms:created>
  <dcterms:modified xsi:type="dcterms:W3CDTF">2026-05-27T15:10:49.973Z</dcterms:modified>
</cp:coreProperties>
</file>

<file path=docProps/custom.xml><?xml version="1.0" encoding="utf-8"?>
<Properties xmlns="http://schemas.openxmlformats.org/officeDocument/2006/custom-properties" xmlns:vt="http://schemas.openxmlformats.org/officeDocument/2006/docPropsVTypes"/>
</file>