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Credit Score Improvement App — UK Consumer FinTech — ClickMasters Case Study
META DESC: A UK FinTech startup wanted to build a credit score improvement app — showing UK consumers their credit score ...
SLUG: /case-studies/fintech-credit-score-improvement-app/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Credit Score Improvement App — UK Consumer FinTech</w:t>
      </w:r>
    </w:p>
    <w:p>
      <w:pPr>
        <w:spacing w:after="60" w:before="60"/>
      </w:pPr>
    </w:p>
    <w:p>
      <w:pPr>
        <w:pStyle w:val="Heading1"/>
        <w:spacing w:after="160" w:before="360"/>
      </w:pPr>
      <w:r>
        <w:rPr>
          <w:rFonts w:ascii="Arial" w:cs="Arial" w:eastAsia="Arial" w:hAnsi="Arial"/>
          <w:b/>
          <w:bCs/>
          <w:color w:val="0B1F3A"/>
          <w:sz w:val="40"/>
          <w:szCs w:val="40"/>
        </w:rPr>
        <w:t xml:space="preserve">FinTech Credit Score Improvement App — UK Consumer FinTech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Consumer Finance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Consumer Finance | Tech: React Native, Python/FastAPI, PostgreSQL, Experian ConsumerView API, Equifax Consumer API, TransUnion UK API, AWS eu-west-2 | Compliance: UK GDPR (credit data), ICO consent guidance, FCA Consumer Duty, FCA COBS 4 (guidance vs advice boundary),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FinTech startup wanted to build a credit score improvement app — showing UK consumers their credit score (Experian, Equifax, TransUnion), explaining the factors affecting it, and providing personalised recommendations to improve it. FCA Consumer Duty (financial promotions via the app), ICO UK GDPR for credit data, FCA COBS 4 (clear, fair and not misleading for financial guidance vs advice), and the Credit Reporting Act implications were the requirements.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UK Credit Bureau API Integration: </w:t>
      </w:r>
      <w:r>
        <w:rPr>
          <w:rFonts w:ascii="Arial" w:cs="Arial" w:eastAsia="Arial" w:hAnsi="Arial"/>
          <w:b w:val="false"/>
          <w:bCs w:val="false"/>
          <w:i w:val="false"/>
          <w:iCs w:val="false"/>
          <w:color w:val="1A2332"/>
          <w:sz w:val="22"/>
          <w:szCs w:val="22"/>
        </w:rPr>
        <w:t xml:space="preserve">Experian ConsumerView API (UK): soft credit search (no credit file impact), credit score (0–999 Experian scale), credit summary data (accounts, payment history, credit utilisation). Equifax Consumer API: Equifax Credit Score (0–700 UK scale), payment history, open accounts. TransUnion UK: equivalent data. Multi-bureau: ClickMasters built a normalised score model (composite 0–100) from all three bureaux — more accurate than any single bureau. Consent: explicit UK GDPR consent for credit bureau access, refreshed annually.</w:t>
      </w:r>
    </w:p>
    <w:p>
      <w:pPr>
        <w:spacing w:after="160" w:before="100"/>
      </w:pPr>
      <w:r>
        <w:rPr>
          <w:rFonts w:ascii="Arial" w:cs="Arial" w:eastAsia="Arial" w:hAnsi="Arial"/>
          <w:b/>
          <w:bCs/>
          <w:i w:val="false"/>
          <w:iCs w:val="false"/>
          <w:color w:val="E8612A"/>
          <w:sz w:val="22"/>
          <w:szCs w:val="22"/>
        </w:rPr>
        <w:t xml:space="preserve">Personalised Improvement Recommendations: </w:t>
      </w:r>
      <w:r>
        <w:rPr>
          <w:rFonts w:ascii="Arial" w:cs="Arial" w:eastAsia="Arial" w:hAnsi="Arial"/>
          <w:b w:val="false"/>
          <w:bCs w:val="false"/>
          <w:i w:val="false"/>
          <w:iCs w:val="false"/>
          <w:color w:val="1A2332"/>
          <w:sz w:val="22"/>
          <w:szCs w:val="22"/>
        </w:rPr>
        <w:t xml:space="preserve">Recommendation engine: rule-based (not ML — FCA Article 22 automated decision-making compliance simpler for rule-based). Rules: electoral roll not registered → "Register to vote — could improve your score by X points", utilisation &gt; 30% → "Pay down credit card to below 30% utilisation", missed payments → "Set up direct debit for minimum payment", no credit history → "Consider credit builder card". Each recommendation: estimated score impact, effort level (easy/medium/hard), and steps.</w:t>
      </w:r>
    </w:p>
    <w:p>
      <w:pPr>
        <w:spacing w:after="160" w:before="100"/>
      </w:pPr>
      <w:r>
        <w:rPr>
          <w:rFonts w:ascii="Arial" w:cs="Arial" w:eastAsia="Arial" w:hAnsi="Arial"/>
          <w:b/>
          <w:bCs/>
          <w:i w:val="false"/>
          <w:iCs w:val="false"/>
          <w:color w:val="E8612A"/>
          <w:sz w:val="22"/>
          <w:szCs w:val="22"/>
        </w:rPr>
        <w:t xml:space="preserve">FCA Consumer Duty — Guidance vs Advice Boundary: </w:t>
      </w:r>
      <w:r>
        <w:rPr>
          <w:rFonts w:ascii="Arial" w:cs="Arial" w:eastAsia="Arial" w:hAnsi="Arial"/>
          <w:b w:val="false"/>
          <w:bCs w:val="false"/>
          <w:i w:val="false"/>
          <w:iCs w:val="false"/>
          <w:color w:val="1A2332"/>
          <w:sz w:val="22"/>
          <w:szCs w:val="22"/>
        </w:rPr>
        <w:t xml:space="preserve">FCA COBS 9: giving personalised recommendations about specific financial products (e.g., "you should take credit card X") requires FCA authorisation as an investment adviser or credit broker. FCA Consumer Duty guidance: explaining credit mechanics and recommending generic actions (register to vote, reduce utilisation) does not constitute regulated financial advice. The app avoids all specific product recommendations — it explains factors and actions, not products.</w:t>
      </w:r>
    </w:p>
    <w:p>
      <w:pPr>
        <w:spacing w:after="160" w:before="100"/>
      </w:pPr>
      <w:r>
        <w:rPr>
          <w:rFonts w:ascii="Arial" w:cs="Arial" w:eastAsia="Arial" w:hAnsi="Arial"/>
          <w:b/>
          <w:bCs/>
          <w:i w:val="false"/>
          <w:iCs w:val="false"/>
          <w:color w:val="E8612A"/>
          <w:sz w:val="22"/>
          <w:szCs w:val="22"/>
        </w:rPr>
        <w:t xml:space="preserve">UK GDPR Credit Data Handling: </w:t>
      </w:r>
      <w:r>
        <w:rPr>
          <w:rFonts w:ascii="Arial" w:cs="Arial" w:eastAsia="Arial" w:hAnsi="Arial"/>
          <w:b w:val="false"/>
          <w:bCs w:val="false"/>
          <w:i w:val="false"/>
          <w:iCs w:val="false"/>
          <w:color w:val="1A2332"/>
          <w:sz w:val="22"/>
          <w:szCs w:val="22"/>
        </w:rPr>
        <w:t xml:space="preserve">Credit data is highly sensitive personal data (not special category, but high sensitivity ICO guidance). Basis: explicit consent (Article 6(1)(a) — freely given, specific, informed, unambiguous). Retention: score data retained for 12 months, deleted on account closure. Right to erasure: all bureau API data deleted within 24 hours of erasure request. Data breach: credit data breach reportable to ICO within 72 hours (high risk to individuals).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App launched iOS and Android at 12 weeks, £78,000 — under budget. Users: 34,000 registered in first 6 months (organic). Average score improvement (users following 3+ recommendations in 6 months): +48 points (Experian scale). Recommendation acceptance rate: 62%. App Store rating: 4.6/5. FCA Consumer Duty: legal review confirmed no regulated financial advice being provided. ICO GDPR audit: consent mechanism and data handling confirmed compliant.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"48 point average score improvement for users who followed 3+ recommendations. That is a material change in someone's financial life — mortgage eligibility, credit card rates, phone contracts. 34,000 organic users in 6 months validated the product. The FCA COBS 4 guidance vs advice boundary was the hardest decision — getting that right defined the product." — CEO, UK Credit Score FinTech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Python/FastAPI, PostgreSQL, Experian ConsumerView API, Equifax Consumer API, TransUnion UK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(credit data), ICO consent guidance, FCA Consumer Duty, FCA COBS 4 (guidance vs advice boundary),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credit score app development uk, consumer fintech credit improvement uk, experian api integration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2026-05-28T20:43:17.557Z</dcterms:created>
  <dcterms:modified xsi:type="dcterms:W3CDTF">2026-05-28T20:43:17.557Z</dcterms:modified>
</cp:coreProperties>
</file>

<file path=docProps/custom.xml><?xml version="1.0" encoding="utf-8"?>
<Properties xmlns="http://schemas.openxmlformats.org/officeDocument/2006/custom-properties" xmlns:vt="http://schemas.openxmlformats.org/officeDocument/2006/docPropsVTypes"/>
</file>