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Playwright vs Cypress vs Selenium — UK E2E Testing (2025) | ClickMasters
META DESC: Playwright is the right default for all new UK E2E testing projects: faster than Cypress, multi-browser (Chromium, Firefox, WebKit/Safari — essential for WCAG 2
SLUG: /playwright-vs-cypress-vs-selenium-uk/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Playwright vs Cypress vs Selenium — UK E2E Testing (2025)</w:t>
      </w:r>
    </w:p>
    <w:p>
      <w:pPr>
        <w:spacing w:after="60" w:before="60"/>
      </w:pPr>
    </w:p>
    <w:p>
      <w:pPr>
        <w:pStyle w:val="Heading1"/>
        <w:spacing w:after="160" w:before="360"/>
      </w:pPr>
      <w:r>
        <w:rPr>
          <w:rFonts w:ascii="Arial" w:cs="Arial" w:eastAsia="Arial" w:hAnsi="Arial"/>
          <w:b/>
          <w:bCs/>
          <w:color w:val="0B1F3A"/>
          <w:sz w:val="40"/>
          <w:szCs w:val="40"/>
        </w:rPr>
        <w:t xml:space="preserve">Playwright vs Cypress vs Selenium — Which E2E Testing Framework for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Playwright is the right default for all new UK E2E testing projects: faster than Cypress, multi-browser (Chromium, Firefox, WebKit/Safari — essential for WCAG 2.1 AA cross-browser testing), native async support, and Playwright Accessibility Snapshot (axe-core integrated) for NHS DTAC Domain 5 and GDS Service Standard accessibility evidence. Cypress is acceptable for React-heavy projects where its developer experience advantage justifies the single-browser limitation. Selenium is legacy — no new UK projects should start with Selenium in 2025.</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E2E testing framework choice affects WCAG accessibility evidence (critical for NHS DTAC and GDS assessments), cross-browser coverage, and CI/CD integration speed.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Playwright vs Cypress vs Selenium — UK E2E Testing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Playwright</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Cypress</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Selenium</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Browser support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Chromium, Firefox, WebKit (Safari)</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Chromium only (Firefox in beta)</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 but flaky</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WCAG 2.1 AA axe-core integration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@axe-core/playwright — native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@cypress/axe — works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axe-selenium-java — verbose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DTAC accessibility evidence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Multi-browser + axe report — ideal</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Single browser — limited</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Outdated — not recommended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GDS WCAG evidence (PSBAR)</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Chromium + Firefox + WebKit = full coverage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Chromium only — insufficient for PSBAR</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recommended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Speed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Parallel by default — fastest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Single-threaded — slower</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Slowest</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CI/CD integration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GitHub Actions action available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GitHub Actions action available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Requires JVM + WebDriver — complex</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Async/await support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Native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Limited — Cypress chain syntax</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WebDriver async — verbose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TypeScript support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First-class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Varies by binding</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new UK projects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Legacy Cypress projects only</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used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Playwright provide WCAG evidence for NHS DTAC?</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Playwright + @axe-core/playwright provides automated WCAG 2.1 AA accessibility testing evidence suitable for DTAC Domain 5. ClickMasters CI/CD pipeline: Playwright tests run on every pull request, @axe-core/playwright scans every page in the clinical user journey, and the axe accessibility report is archived as a CI/CD artefact. Zero critical or serious axe violations gate production deployment. The archived axe reports form part of the DTAC evidence pack.</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Cypress replace Playwright for GDS service accessibility evidence?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Cypress supports only Chromium (Chrome/Edge) in stable release — Firefox is in beta. PSBAR (Public Sector Bodies Accessibility Regulations) and GDS Service Standard require testing across multiple browsers. WCAG 2.1 AA must be tested on assistive technologies (NVDA on Windows, VoiceOver on iOS). Chromium-only testing with Cypress is insufficient for PSBAR evidence. ClickMasters uses Playwright (Chromium + Firefox + WebKit) for all GDS-assessed services, supplemented by manual NVDA and VoiceOver testing.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QA &amp; Testing UK: /qa-testing/</w:t>
      </w:r>
    </w:p>
    <w:p>
      <w:pPr>
        <w:pStyle w:val="ListParagraph"/>
        <w:numPr>
          <w:ilvl w:val="0"/>
          <w:numId w:val="2"/>
        </w:numPr>
        <w:spacing w:after="60" w:before="60"/>
      </w:pPr>
      <w:r>
        <w:rPr>
          <w:rFonts w:ascii="Arial" w:cs="Arial" w:eastAsia="Arial" w:hAnsi="Arial"/>
          <w:color w:val="1A4A8A"/>
          <w:sz w:val="22"/>
          <w:szCs w:val="22"/>
        </w:rPr>
        <w:t xml:space="preserve">GovTech Software Development UK: /govtech-software-development/</w:t>
      </w:r>
    </w:p>
    <w:p>
      <w:pPr>
        <w:pStyle w:val="ListParagraph"/>
        <w:numPr>
          <w:ilvl w:val="0"/>
          <w:numId w:val="2"/>
        </w:numPr>
        <w:spacing w:after="60" w:before="60"/>
      </w:pPr>
      <w:r>
        <w:rPr>
          <w:rFonts w:ascii="Arial" w:cs="Arial" w:eastAsia="Arial" w:hAnsi="Arial"/>
          <w:color w:val="1A4A8A"/>
          <w:sz w:val="22"/>
          <w:szCs w:val="22"/>
        </w:rPr>
        <w:t xml:space="preserve">DTAC Compliance Guide UK: /dtac-compliance-guide/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"playwright vs cypress vs selenium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2026-05-29T13:46:21.768Z</dcterms:created>
  <dcterms:modified xsi:type="dcterms:W3CDTF">2026-05-29T13:46:21.768Z</dcterms:modified>
</cp:coreProperties>
</file>

<file path=docProps/custom.xml><?xml version="1.0" encoding="utf-8"?>
<Properties xmlns="http://schemas.openxmlformats.org/officeDocument/2006/custom-properties" xmlns:vt="http://schemas.openxmlformats.org/officeDocument/2006/docPropsVTypes"/>
</file>