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Innovate UK Smart Grants 2025 — Complete Guide for Software Companies | ClickMasters
META DESC: Innovate UK Smart Grants for software development. £25,000–£500,000 available. Application process, eligibility, ClickMasters as technical partner. Free consultation.
SLUG: /innovate-uk-smart-grants-guide/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13 min  |  Written by: ClickMasters R&amp;D Team  |  Reviewed by: Innovate UK grant application experience reviewed</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Innovate UK Smart Grants Guide</w:t>
      </w:r>
    </w:p>
    <w:p>
      <w:pPr>
        <w:spacing w:after="60" w:before="60"/>
      </w:pPr>
    </w:p>
    <w:p>
      <w:pPr>
        <w:pStyle w:val="Heading1"/>
        <w:spacing w:after="160" w:before="360"/>
      </w:pPr>
      <w:r>
        <w:rPr>
          <w:rFonts w:ascii="Arial" w:cs="Arial" w:eastAsia="Arial" w:hAnsi="Arial"/>
          <w:b/>
          <w:bCs/>
          <w:color w:val="0B1F3A"/>
          <w:sz w:val="40"/>
          <w:szCs w:val="40"/>
        </w:rPr>
        <w:t xml:space="preserve">Innovate UK Smart Grants 2025 — Complete Guide for Software Companies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£25K–£500K Available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UKRI / Innovate UK</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Application Support</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ClickMasters as Tech Partner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R&amp;D Innovation</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Equity Taken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Innovate UK Smart Grants provide £25,000–£500,000 in non-dilutive (no equity) funding for innovative technology projects in the UK. Software companies can apply if their project involves genuine technological innovation — not just building standard software. ClickMasters has supported multiple successful Smart Grant applications as technical partner, contributing the technical feasibility section and project plan. Grants cover 35–70% of project costs (higher for SMEs). The application process takes approximately 4–6 weeks of effort, with decisions typically in 8–12 weeks after submission.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What Are Innovate UK Smart Grants?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Innovate UK Smart Grants are part of the UK Research and Innovation (UKRI) portfolio — the UK government's strategic funding body for innovation. Smart Grants are designed for: SMEs developing or applying innovative technologies, businesses with genuinely novel technical ideas that have commercial potential, and companies that cannot easily access conventional finance for high-risk innovation projects.</w:t>
      </w:r>
    </w:p>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Key characteristics:</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Non-dilutive: No equity given up. No repayment if grant conditions are met.</w:t>
      </w:r>
    </w:p>
    <w:p>
      <w:pPr>
        <w:pStyle w:val="ListParagraph"/>
        <w:numPr>
          <w:ilvl w:val="0"/>
          <w:numId w:val="2"/>
        </w:numPr>
        <w:spacing w:after="60" w:before="60"/>
      </w:pPr>
      <w:r>
        <w:rPr>
          <w:rFonts w:ascii="Arial" w:cs="Arial" w:eastAsia="Arial" w:hAnsi="Arial"/>
          <w:b w:val="false"/>
          <w:bCs w:val="false"/>
          <w:color w:val="1A2332"/>
          <w:sz w:val="22"/>
          <w:szCs w:val="22"/>
        </w:rPr>
        <w:t xml:space="preserve">Substantial: £25,000–£500,000 per project (Smart Grants); up to £1.5m for Innovate UK Edge programmes.</w:t>
      </w:r>
    </w:p>
    <w:p>
      <w:pPr>
        <w:pStyle w:val="ListParagraph"/>
        <w:numPr>
          <w:ilvl w:val="0"/>
          <w:numId w:val="2"/>
        </w:numPr>
        <w:spacing w:after="60" w:before="60"/>
      </w:pPr>
      <w:r>
        <w:rPr>
          <w:rFonts w:ascii="Arial" w:cs="Arial" w:eastAsia="Arial" w:hAnsi="Arial"/>
          <w:b w:val="false"/>
          <w:bCs w:val="false"/>
          <w:color w:val="1A2332"/>
          <w:sz w:val="22"/>
          <w:szCs w:val="22"/>
        </w:rPr>
        <w:t xml:space="preserve">Competition-based: Applications reviewed by independent assessors. Competitive — only the strongest applications are funded.</w:t>
      </w:r>
    </w:p>
    <w:p>
      <w:pPr>
        <w:pStyle w:val="ListParagraph"/>
        <w:numPr>
          <w:ilvl w:val="0"/>
          <w:numId w:val="2"/>
        </w:numPr>
        <w:spacing w:after="60" w:before="60"/>
      </w:pPr>
      <w:r>
        <w:rPr>
          <w:rFonts w:ascii="Arial" w:cs="Arial" w:eastAsia="Arial" w:hAnsi="Arial"/>
          <w:b w:val="false"/>
          <w:bCs w:val="false"/>
          <w:color w:val="1A2332"/>
          <w:sz w:val="22"/>
          <w:szCs w:val="22"/>
        </w:rPr>
        <w:t xml:space="preserve">Co-funded: Grant typically covers 35–70% of project costs. You provide matched funding.</w:t>
      </w:r>
    </w:p>
    <w:p>
      <w:pPr>
        <w:pStyle w:val="ListParagraph"/>
        <w:numPr>
          <w:ilvl w:val="0"/>
          <w:numId w:val="2"/>
        </w:numPr>
        <w:spacing w:after="60" w:before="60"/>
      </w:pPr>
      <w:r>
        <w:rPr>
          <w:rFonts w:ascii="Arial" w:cs="Arial" w:eastAsia="Arial" w:hAnsi="Arial"/>
          <w:b w:val="false"/>
          <w:bCs w:val="false"/>
          <w:color w:val="1A2332"/>
          <w:sz w:val="22"/>
          <w:szCs w:val="22"/>
        </w:rPr>
        <w:t xml:space="preserve">Open to software: Software projects can qualify if they involve genuine technological innovation.</w:t>
      </w:r>
    </w:p>
    <w:p>
      <w:pPr>
        <w:pStyle w:val="ListParagraph"/>
        <w:numPr>
          <w:ilvl w:val="0"/>
          <w:numId w:val="2"/>
        </w:numPr>
        <w:spacing w:after="60" w:before="60"/>
      </w:pPr>
      <w:r>
        <w:rPr>
          <w:rFonts w:ascii="Arial" w:cs="Arial" w:eastAsia="Arial" w:hAnsi="Arial"/>
          <w:b w:val="false"/>
          <w:bCs w:val="false"/>
          <w:color w:val="1A2332"/>
          <w:sz w:val="22"/>
          <w:szCs w:val="22"/>
        </w:rPr>
        <w:t xml:space="preserve">UK-based: Applicant must be a UK-registered business. Project activities must primarily be UK-based.</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Eligibility — Does Your Software Project Qualify?</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The key eligibility criterion is "innovation" — your project must involve a technological advance beyond current capabilities. Specifically:</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rPr>
          <w:tblHeader/>
        </w:trPr>
        <w:tc>
          <w:tcPr>
            <w:tcW w:type="dxa" w:w="2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Question</w:t>
            </w:r>
          </w:p>
        </w:tc>
        <w:tc>
          <w:tcPr>
            <w:tcW w:type="dxa" w:w="32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Qualifying</w:t>
            </w:r>
          </w:p>
        </w:tc>
        <w:tc>
          <w:tcPr>
            <w:tcW w:type="dxa" w:w="32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Not Qualifying</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Does your technology represent an advance beyond what exists?</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Novel algorithm, new approach to a technical problem, significant improvement in performance/capability</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Implementing existing technology in a standard way — building a website, standard CRM, typical app</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Is there genuine technical uncertainty?</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 don't know upfront whether your approach will work — you need to experiment and validate</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Well-understood technology — the outcome is certain if you follow known steps</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Does it have commercial potential?</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Clear route to market, evidence of customer demand, viable business model</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Academic research with no commercial application</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Is the innovation in the technology, not just the application?</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Novel technical approach to an existing problem</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Applying existing technology in a new market (not qualifying unless the application requires technical innovation)</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Can a UK business realistically deliver it?</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Your team has relevant technical expertise, credible plan, realistic budget</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Scope is unrealistic for the budget and team described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Real Example: A UK startup applying AI to detect early-stage crop disease from drone imagery, where the technical novelty is in the vision model architecture for low-resolution agricultural imagery in UK weather conditions — would likely qualify. A UK startup building a standard crop management SaaS (without novel technical elements) — would not qualify.</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Application Structure — What Innovate UK Wants to See</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Smart Grant applications are assessed against three criteria, each weighted equally:</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1</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Idea — Technical Innovation (33%)</w:t>
            </w:r>
          </w:p>
          <w:p>
            <w:pPr>
              <w:spacing w:after="0" w:before="0"/>
            </w:pPr>
            <w:r>
              <w:rPr>
                <w:rFonts w:ascii="Arial" w:cs="Arial" w:eastAsia="Arial" w:hAnsi="Arial"/>
                <w:color w:val="1A2332"/>
                <w:sz w:val="22"/>
                <w:szCs w:val="22"/>
              </w:rPr>
              <w:t xml:space="preserve">This is the technical section — the one ClickMasters helps write. Assessors want to see: a clear description of the technological advance, why current solutions are inadequate, what specific technical challenges you will solve, how you will approach the uncertainty (experimental methodology), and what the technical state of the art is and how your approach moves beyond it. This section must be written by someone with genuine technical expertise — not marketing language.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2</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Team — Capability to Deliver (33%)</w:t>
            </w:r>
          </w:p>
          <w:p>
            <w:pPr>
              <w:spacing w:after="0" w:before="0"/>
            </w:pPr>
            <w:r>
              <w:rPr>
                <w:rFonts w:ascii="Arial" w:cs="Arial" w:eastAsia="Arial" w:hAnsi="Arial"/>
                <w:color w:val="1A2332"/>
                <w:sz w:val="22"/>
                <w:szCs w:val="22"/>
              </w:rPr>
              <w:t xml:space="preserve">Who will deliver the project? Your team's relevant expertise, any partners (including technical delivery partners like ClickMasters), past track record of delivering similar work, and how you will fill any skills gaps. A credible team with relevant expertise is critical — assessors are sceptical of teams with no track record in the technology they're proposing.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3</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Marketplace — Commercial Potential (33%)</w:t>
            </w:r>
          </w:p>
          <w:p>
            <w:pPr>
              <w:spacing w:after="0" w:before="0"/>
            </w:pPr>
            <w:r>
              <w:rPr>
                <w:rFonts w:ascii="Arial" w:cs="Arial" w:eastAsia="Arial" w:hAnsi="Arial"/>
                <w:color w:val="1A2332"/>
                <w:sz w:val="22"/>
                <w:szCs w:val="22"/>
              </w:rPr>
              <w:t xml:space="preserve">What is the commercial opportunity? Market size evidence, route to market, competitive landscape, how you will make money, what differentiates your offering, and who your initial customers are (letters of support from potential customers are very valuable). The innovation must be commercially viable — not just technically interesting.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Innovate UK Funding Programmes — Beyond Smart Grants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2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Programme</w:t>
            </w:r>
          </w:p>
        </w:tc>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Funding Range</w:t>
            </w:r>
          </w:p>
        </w:tc>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Focus</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Key Criteria</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Smart Grants</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£25K–£500K</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Any innovative technology, SMEs</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Technological novelty, commercial potential, team capability</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Innovate UK Edge</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£250K–£1.5M</w:t>
            </w:r>
          </w:p>
        </w:tc>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Scale-up businesses, global ambition</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Growth potential, international market</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Knowledge Transfer Partnership (KTP)</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£50K–£250K</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Business + academic partner collaboration</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Academic partner required; knowledge transfer focus</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Industrial Strategy Challenge Fund</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£100K–£5M+</w:t>
            </w:r>
          </w:p>
        </w:tc>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Specific challenge areas (Net Zero, AI, health)</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Alignment with specific challenge area</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Horizon Europe (UK association confirmed)</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€100K–€2M+</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European collaborative research</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International collaboration, R&amp;D excellence</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EIC Accelerator (EU, UK eligibility restored)</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€500K–€2.5M</w:t>
            </w:r>
          </w:p>
        </w:tc>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Deep tech startups with global potential</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Technology readiness, scalability, team quality</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How ClickMasters Supports Grant Applications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ClickMasters acts as technical delivery partner on Innovate UK-funded projects. Our contribution to applications:</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Technical feasibility assessment: We assess whether your technical approach is credible and achievable within the proposed timeline and budget.</w:t>
      </w:r>
    </w:p>
    <w:p>
      <w:pPr>
        <w:pStyle w:val="ListParagraph"/>
        <w:numPr>
          <w:ilvl w:val="0"/>
          <w:numId w:val="2"/>
        </w:numPr>
        <w:spacing w:after="60" w:before="60"/>
      </w:pPr>
      <w:r>
        <w:rPr>
          <w:rFonts w:ascii="Arial" w:cs="Arial" w:eastAsia="Arial" w:hAnsi="Arial"/>
          <w:b w:val="false"/>
          <w:bCs w:val="false"/>
          <w:color w:val="1A2332"/>
          <w:sz w:val="22"/>
          <w:szCs w:val="22"/>
        </w:rPr>
        <w:t xml:space="preserve">Technical section writing: We write or co-write the technical innovation section (Criterion 1) — the section assessors most often criticise for lack of depth.</w:t>
      </w:r>
    </w:p>
    <w:p>
      <w:pPr>
        <w:pStyle w:val="ListParagraph"/>
        <w:numPr>
          <w:ilvl w:val="0"/>
          <w:numId w:val="2"/>
        </w:numPr>
        <w:spacing w:after="60" w:before="60"/>
      </w:pPr>
      <w:r>
        <w:rPr>
          <w:rFonts w:ascii="Arial" w:cs="Arial" w:eastAsia="Arial" w:hAnsi="Arial"/>
          <w:b w:val="false"/>
          <w:bCs w:val="false"/>
          <w:color w:val="1A2332"/>
          <w:sz w:val="22"/>
          <w:szCs w:val="22"/>
        </w:rPr>
        <w:t xml:space="preserve">Project plan and work packages: We structure the technical deliverables into Innovate UK-format work packages with realistic timelines and milestones.</w:t>
      </w:r>
    </w:p>
    <w:p>
      <w:pPr>
        <w:pStyle w:val="ListParagraph"/>
        <w:numPr>
          <w:ilvl w:val="0"/>
          <w:numId w:val="2"/>
        </w:numPr>
        <w:spacing w:after="60" w:before="60"/>
      </w:pPr>
      <w:r>
        <w:rPr>
          <w:rFonts w:ascii="Arial" w:cs="Arial" w:eastAsia="Arial" w:hAnsi="Arial"/>
          <w:b w:val="false"/>
          <w:bCs w:val="false"/>
          <w:color w:val="1A2332"/>
          <w:sz w:val="22"/>
          <w:szCs w:val="22"/>
        </w:rPr>
        <w:t xml:space="preserve">Budget justification for development costs: We provide credible GBP day rates and resource plans for the technical development activities.</w:t>
      </w:r>
    </w:p>
    <w:p>
      <w:pPr>
        <w:pStyle w:val="ListParagraph"/>
        <w:numPr>
          <w:ilvl w:val="0"/>
          <w:numId w:val="2"/>
        </w:numPr>
        <w:spacing w:after="60" w:before="60"/>
      </w:pPr>
      <w:r>
        <w:rPr>
          <w:rFonts w:ascii="Arial" w:cs="Arial" w:eastAsia="Arial" w:hAnsi="Arial"/>
          <w:b w:val="false"/>
          <w:bCs w:val="false"/>
          <w:color w:val="1A2332"/>
          <w:sz w:val="22"/>
          <w:szCs w:val="22"/>
        </w:rPr>
        <w:t xml:space="preserve">Letters of support as technical partner: ClickMasters can provide a letter confirming our commitment as technical delivery partner.</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 — Innovate UK Smart Grants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competitive are Innovate UK Smart Grants?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Smart Grants are competitive — Innovate UK funds approximately 6–10% of applications received (the rate varies by competition round). Strong applications that score well across all three criteria (Idea, Team, Marketplace) are funded. The most common reasons for rejection: insufficient technical novelty (assessors want to see a genuine advance, not incremental improvement), weak commercial case (market size without evidence, no customer validation), or a team that lacks relevant expertise.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I apply for Innovate UK as a solo founder?</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solo founders can apply for Smart Grants. You are not required to have a team in place at the time of application, but you must demonstrate credible plans to acquire the necessary skills (whether through hiring, subcontracting, or partnerships). Applications where the founder acknowledges skills gaps and has a credible plan to fill them are viewed more favourably than applications that ignore obvious gaps.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long does the Innovate UK process take?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From application submission to funding decision: typically 8–12 weeks. Competition rounds have defined submission deadlines (typically 5–8 weeks from opening to close). Decisions are usually announced 6–10 weeks after the submission deadline. If successful, grant agreements are signed 4–8 weeks after the decision announcement. Total time from deciding to apply to funding available: approximately 4–6 months.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reporting is required once we receive Innovate UK funding?</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Grant monitoring includes: quarterly progress reports submitted via the IFS (Innovation Funding Service) portal, financial claims with supporting evidence (timesheets, invoices), annual reviews with your monitoring officer, and a final project report. Innovate UK has the right to audit project activities and costs. ClickMasters maintains the project documentation required for compliance as part of our delivery process.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a ClickMasters quote sufficient for the budget section of an Innovate UK application?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can provide a formal quote for the technical development activities described in your application, with day rates and resource breakdown. This forms the basis of the development cost section of your Innovate UK application budget. We recommend getting this quote as early as possible in the application process — budget credibility is assessed by Innovate UK and a realistic, well-evidenced budget strengthens your application.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R&amp;D Tax Credits Software UK: /rd-tax-credits-software-development/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Qualifying R&amp;D Activities UK: /qualifying-rd-software-activities/</w:t>
      </w:r>
    </w:p>
    <w:p>
      <w:pPr>
        <w:pStyle w:val="ListParagraph"/>
        <w:numPr>
          <w:ilvl w:val="0"/>
          <w:numId w:val="3"/>
        </w:numPr>
        <w:spacing w:after="60" w:before="60"/>
      </w:pPr>
      <w:r>
        <w:rPr>
          <w:rFonts w:ascii="Arial" w:cs="Arial" w:eastAsia="Arial" w:hAnsi="Arial"/>
          <w:b w:val="false"/>
          <w:bCs w:val="false"/>
          <w:color w:val="1A2332"/>
          <w:sz w:val="22"/>
          <w:szCs w:val="22"/>
        </w:rPr>
        <w:t xml:space="preserve">Innovate UK KTP Guide: /innovate-uk-ktp-software/</w:t>
      </w:r>
    </w:p>
    <w:p>
      <w:pPr>
        <w:pStyle w:val="ListParagraph"/>
        <w:numPr>
          <w:ilvl w:val="0"/>
          <w:numId w:val="3"/>
        </w:numPr>
        <w:spacing w:after="60" w:before="60"/>
      </w:pPr>
      <w:r>
        <w:rPr>
          <w:rFonts w:ascii="Arial" w:cs="Arial" w:eastAsia="Arial" w:hAnsi="Arial"/>
          <w:b w:val="false"/>
          <w:bCs w:val="false"/>
          <w:color w:val="1A2332"/>
          <w:sz w:val="22"/>
          <w:szCs w:val="22"/>
        </w:rPr>
        <w:t xml:space="preserve">MVP Development UK: /mvp-development/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Software Consulting UK: /software-consulting/</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Apply for Innovate UK Funding — ClickMasters as Your Technical Partner</w:t>
            </w:r>
          </w:p>
          <w:p>
            <w:pPr>
              <w:spacing w:after="160" w:before="0"/>
            </w:pPr>
            <w:r>
              <w:rPr>
                <w:rFonts w:ascii="Arial" w:cs="Arial" w:eastAsia="Arial" w:hAnsi="Arial"/>
                <w:color w:val="BDD0E8"/>
                <w:sz w:val="22"/>
                <w:szCs w:val="22"/>
              </w:rPr>
              <w:t xml:space="preserve">Free consultation to assess whether your project qualifies and how ClickMasters can support your application. No commitment required.</w:t>
            </w:r>
          </w:p>
          <w:p>
            <w:pPr>
              <w:spacing w:after="0" w:before="0"/>
            </w:pPr>
            <w:r>
              <w:rPr>
                <w:rFonts w:ascii="Arial" w:cs="Arial" w:eastAsia="Arial" w:hAnsi="Arial"/>
                <w:b/>
                <w:bCs/>
                <w:color w:val="E8612A"/>
                <w:sz w:val="22"/>
                <w:szCs w:val="22"/>
              </w:rPr>
              <w:t xml:space="preserve">→ Book Free Innovation Funding Consultation: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Innovation Funding Team</w:t>
            </w:r>
          </w:p>
          <w:p>
            <w:pPr>
              <w:spacing w:after="80" w:before="0"/>
            </w:pPr>
            <w:r>
              <w:rPr>
                <w:rFonts w:ascii="Arial" w:cs="Arial" w:eastAsia="Arial" w:hAnsi="Arial"/>
                <w:b/>
                <w:bCs/>
                <w:color w:val="E8612A"/>
                <w:sz w:val="20"/>
                <w:szCs w:val="20"/>
              </w:rPr>
              <w:t xml:space="preserve">Innovate UK Smart Grant technical partner — R&amp;D documentation specialists</w:t>
            </w:r>
          </w:p>
          <w:p>
            <w:pPr>
              <w:spacing w:after="0" w:before="0"/>
            </w:pPr>
            <w:r>
              <w:rPr>
                <w:rFonts w:ascii="Arial" w:cs="Arial" w:eastAsia="Arial" w:hAnsi="Arial"/>
                <w:color w:val="1A2332"/>
                <w:sz w:val="20"/>
                <w:szCs w:val="20"/>
              </w:rPr>
              <w:t xml:space="preserve">ClickMasters has supported multiple successful Innovate UK Smart Grant applications as technical delivery partner. Our experience spans AI/ML, HealthTech, FinTech, and industrial technology projects.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BreadcrumbList | "innovate uk smart grants 2025" (500/mo), "innovate uk grant software development"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2026-05-21T06:47:58.010Z</dcterms:created>
  <dcterms:modified xsi:type="dcterms:W3CDTF">2026-05-21T06:47:58.010Z</dcterms:modified>
</cp:coreProperties>
</file>

<file path=docProps/custom.xml><?xml version="1.0" encoding="utf-8"?>
<Properties xmlns="http://schemas.openxmlformats.org/officeDocument/2006/custom-properties" xmlns:vt="http://schemas.openxmlformats.org/officeDocument/2006/docPropsVTypes"/>
</file>