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Snowflake vs BigQuery vs Redshift — UK Data Warehouse (2026) | ClickMasters
META DESC: Snowflake is the UK enterprise default for cloud data warehouses: EU data residency (GDPR), separates compute and storage (scale independently), and the largest
SLUG: /snowflake-vs-bigquery-vs-redshift-uk-2026/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Snowflake vs BigQuery vs Redshift — UK Data Warehouse (2026)</w:t>
      </w:r>
    </w:p>
    <w:p>
      <w:pPr>
        <w:spacing w:after="60" w:before="60"/>
      </w:pPr>
    </w:p>
    <w:p>
      <w:pPr>
        <w:pStyle w:val="Heading1"/>
        <w:spacing w:after="160" w:before="360"/>
      </w:pPr>
      <w:r>
        <w:rPr>
          <w:rFonts w:ascii="Arial" w:cs="Arial" w:eastAsia="Arial" w:hAnsi="Arial"/>
          <w:b/>
          <w:bCs/>
          <w:color w:val="0B1F3A"/>
          <w:sz w:val="40"/>
          <w:szCs w:val="40"/>
        </w:rPr>
        <w:t xml:space="preserve">Snowflake vs BigQuery vs AWS Redshift — UK Data Warehouse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Snowflake is the UK enterprise default for cloud data warehouses: EU data residency (GDPR), separates compute and storage (scale independently), and the largest UK enterprise adoption. Redshift is right when you are already AWS-heavy and want to keep data in the same AWS account (strongest data residency position for NHS and FCA regulated data). BigQuery is right when the team uses Google Workspace or GCP. For NHS DTAC regulated data: Redshift in AWS eu-west-2 is the strongest data residency position — all clinical data in one AWS account.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Data warehouse choice affects UK GDPR data residency, NHS DTAC compliance, and query performance at scale.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Snowflake vs BigQuery vs Redshift — UK Data Warehouse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Snowflake</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AWS Redshift</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Google BigQuery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region (Frankfurt/London) — DPA available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Same AWS account eu-west-2 — strongest</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region — DPA available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(clinical data)</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Acceptable — EU DPA</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same account as clinical application</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Less common in NHS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regulated data</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Acceptable — EU DPA</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same AWS account</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Acceptable — EU DPA</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Compute/storage separation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scale independently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Redshift Serverless — improved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Serverless — automatic scaling</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Concurrency (many analysts)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multi-cluster auto-scaling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WLM (Workload Management)</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Serverless — good concurrency</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dbt integration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dbt-snowflake — best integration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dbt-redshift — good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dbt-bigquery — good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at medium scale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credit-based pricing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Cheapest if data in AWS already</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pay-per-query</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enterprise adoption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Highest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Growing</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Strong</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Enterprise data warehouse (non-NHS/FCA)</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clinical data, FCA regulated data</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Google Workspace / GCP-heavy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Snowflake satisfy NHS DTAC for clinical analytics data?</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Snowflake EU (Frankfurt or London region) with a signed DPA is acceptable for NHS clinical analytics data in most cases. However: Redshift in the same AWS eu-west-2 account as the clinical application is the strongest NHS DTAC position because no data leaves your AWS account (no third-party data processor for clinical data). For NHS analytics at ICB or Trust level: ClickMasters typically uses Redshift Serverless (or provisioned Redshift RA3) within the NHS application's AWS account. For NHS commercial analytics products (sold to multiple NHS Trusts): Snowflake EU is acceptable with a signed NHS-specific DPA covering Article 9 health data.</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cheapest UK data warehouse for a startup?</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UK startups: (1) PostgreSQL with dbt (cheapest — no additional data warehouse cost, runs transforms on existing PostgreSQL RDS), (2) BigQuery Sandbox (free up to 10GB storage + 1TB queries/month — good for early stage), (3) Redshift Serverless (pay-per-query — no cluster to manage, £0 when not querying). ClickMasters recommendation for UK startups: start with PostgreSQL + dbt (zero additional infrastructure cost), migrate to Redshift Serverless or Snowflake when query performance becomes the constraint (typically &gt; 100M rows or &gt; 5 concurrent analysts). Do not over-engineer data infrastructure at &lt; £1M ARR.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UK Data Engineering Guide: /uk-data-engineering-guide/</w:t>
      </w:r>
    </w:p>
    <w:p>
      <w:pPr>
        <w:pStyle w:val="ListParagraph"/>
        <w:numPr>
          <w:ilvl w:val="0"/>
          <w:numId w:val="2"/>
        </w:numPr>
        <w:spacing w:after="60" w:before="60"/>
      </w:pPr>
      <w:r>
        <w:rPr>
          <w:rFonts w:ascii="Arial" w:cs="Arial" w:eastAsia="Arial" w:hAnsi="Arial"/>
          <w:color w:val="1A4A8A"/>
          <w:sz w:val="22"/>
          <w:szCs w:val="22"/>
        </w:rPr>
        <w:t xml:space="preserve">dbt vs Spark vs Pandas UK: /dbt-vs-spark-vs-pandas-uk-data-transformation/</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"snowflake vs bigquery vs redshift uk data warehouse"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2026-06-03T11:42:03.676Z</dcterms:created>
  <dcterms:modified xsi:type="dcterms:W3CDTF">2026-06-03T11:42:03.676Z</dcterms:modified>
</cp:coreProperties>
</file>

<file path=docProps/custom.xml><?xml version="1.0" encoding="utf-8"?>
<Properties xmlns="http://schemas.openxmlformats.org/officeDocument/2006/custom-properties" xmlns:vt="http://schemas.openxmlformats.org/officeDocument/2006/docPropsVTypes"/>
</file>