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Shopify vs WooCommerce vs Custom Build — UK eCommerce (2026) | ClickMasters
META DESC: Shopify is the right default for most UK eCommerce businesses: PCI-DSS SAQ-A (Shopify handles card data), UK Consumer Rights Act returns built-in, and the faste
SLUG: /shopify-vs-woocommerce-vs-custom-build-uk-2026/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Shopify vs WooCommerce vs Custom Build — UK eCommerce (2026)</w:t>
      </w:r>
    </w:p>
    <w:p>
      <w:pPr>
        <w:spacing w:after="60" w:before="60"/>
      </w:pPr>
    </w:p>
    <w:p>
      <w:pPr>
        <w:pStyle w:val="Heading1"/>
        <w:spacing w:after="160" w:before="360"/>
      </w:pPr>
      <w:r>
        <w:rPr>
          <w:rFonts w:ascii="Arial" w:cs="Arial" w:eastAsia="Arial" w:hAnsi="Arial"/>
          <w:b/>
          <w:bCs/>
          <w:color w:val="0B1F3A"/>
          <w:sz w:val="40"/>
          <w:szCs w:val="40"/>
        </w:rPr>
        <w:t xml:space="preserve">Shopify vs WooCommerce vs Custom Build — UK eCommerce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Shopify is the right default for most UK eCommerce businesses: PCI-DSS SAQ-A (Shopify handles card data), UK Consumer Rights Act returns built-in, and the fastest time to market. WooCommerce is right when the business needs full WordPress CMS control and accepts the hosting and security overhead. Custom build is right for complex B2B eCommerce, marketplace platforms, or headless commerce where Shopify's constraints genuinely block the business model. Never custom build a standard product catalogue eCommerce — Shopify does it better.</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eCommerce platform choice affects UK Consumer Rights Act compliance, PCI-DSS scope, and developer maintenance cost.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Shopify vs WooCommerce vs Custom Build — UK eCommerce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Shopify Plus</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WooCommerce</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Custom Build (Next.js + Stripe)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Consumer Rights Act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Built-in return window settings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Plugin — varies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Requires custom implementation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PCI-DSS scope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SAQ-A (Shopify handles card data)</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SAQ-A with Stripe/Braintree plugin</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SAQ-A with Stripe Elements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VAT (20%)</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Built-in UK tax rates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WooCommerce Tax + manual config</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Custom VAT calculation required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 PECR</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OneTrust/Cookiebot integration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Plugin — variable quality</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Custom consent management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Core Web Vitals (LCP)</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1.5–3s (Liquid theme — slower)</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1.2–2.5s (optimised)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&lt; 1.2s achievable (Next.js ISR)</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Development cost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£5,000–£40,000 Shopify build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£3,000–£25,000 WordPress build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£40,000–£120,000 custom build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Ongoing maintenance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 (Shopify SaaS)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(hosting, updates, plugins)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 (full engineering team</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Complex B2B / marketplace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Full flexibility</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recommendation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&lt; £50M revenue, standard catalogue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WordPress sites adding eCommerce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B2B, marketplace, headless luxury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Shopify satisfy UK GDPR for customer personal data?</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Shopify UK GDPR: Shopify is a data processor for your customer data (name, email, address, order history). Shopify's GDPR position: (1) Shopify EU data residency — EU merchants have data stored in EU (Shopify's European infrastructure), (2) Shopify Data Processing Agreement (DPA) — available and GDPR-compliant, (3) Shopify right to erasure — merchant can delete customer data via Shopify Admin API (GDPR webhook for erasure requests). PECR (cookie consent): Shopify theme must integrate a PECR-compliant consent solution (OneTrust or Cookiebot — Shopify apps available). Shopify analytics: Shopify Analytics uses first-party cookies — PECR compliant without explicit consent for functionality cookies. Google Analytics: requires PECR consent (analytics cookie).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should a UK business choose custom build over Shopify?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Custom build over Shopify when: (1) B2B complex pricing (customer-specific price lists, volume discounts, credit terms — Shopify B2B has limits), (2) marketplace (multiple sellers — Shopify is single-vendor), (3) subscription with complex billing (monthly billing cycles with mid-period changes — Shopify Billing API has constraints), (4) headless luxury brand (full Core Web Vitals control — LCP &lt; 1.2s not achievable with Shopify Liquid, achievable with Next.js), (5) industry-specific compliance (medical devices, financial products — require custom approval workflows Shopify cannot support). ClickMasters honest position: for 80% of UK eCommerce businesses under £50M revenue, Shopify Plus is better than a custom build — faster, cheaper, and better maintained.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RetailTech Software Development UK: /ecommerce-software-development/</w:t>
      </w:r>
    </w:p>
    <w:p>
      <w:pPr>
        <w:pStyle w:val="ListParagraph"/>
        <w:numPr>
          <w:ilvl w:val="0"/>
          <w:numId w:val="2"/>
        </w:numPr>
        <w:spacing w:after="60" w:before="60"/>
      </w:pPr>
      <w:r>
        <w:rPr>
          <w:rFonts w:ascii="Arial" w:cs="Arial" w:eastAsia="Arial" w:hAnsi="Arial"/>
          <w:color w:val="1A4A8A"/>
          <w:sz w:val="22"/>
          <w:szCs w:val="22"/>
        </w:rPr>
        <w:t xml:space="preserve">UK Mobile App Development Guide: /uk-mobile-app-development-guide/</w:t>
      </w:r>
    </w:p>
    <w:p>
      <w:pPr>
        <w:pStyle w:val="ListParagraph"/>
        <w:numPr>
          <w:ilvl w:val="0"/>
          <w:numId w:val="2"/>
        </w:numPr>
        <w:spacing w:after="60" w:before="60"/>
      </w:pPr>
      <w:r>
        <w:rPr>
          <w:rFonts w:ascii="Arial" w:cs="Arial" w:eastAsia="Arial" w:hAnsi="Arial"/>
          <w:color w:val="1A4A8A"/>
          <w:sz w:val="22"/>
          <w:szCs w:val="22"/>
        </w:rPr>
        <w:t xml:space="preserve">Stripe vs GoCardless vs Adyen UK: /stripe-vs-gocardless-vs-adyen-uk-2026/</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"shopify vs woocommerce vs custom build uk ecommerce"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2026-06-03T12:07:46.528Z</dcterms:created>
  <dcterms:modified xsi:type="dcterms:W3CDTF">2026-06-03T12:07:46.528Z</dcterms:modified>
</cp:coreProperties>
</file>

<file path=docProps/custom.xml><?xml version="1.0" encoding="utf-8"?>
<Properties xmlns="http://schemas.openxmlformats.org/officeDocument/2006/custom-properties" xmlns:vt="http://schemas.openxmlformats.org/officeDocument/2006/docPropsVTypes"/>
</file>