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Software Consulting UK — CTO Advisory, Architecture &amp; Tech Strategy | ClickMasters
META DESC: UK software consulting specialists. Fractional CTO, architecture review, technology due diligence, Innovate UK scoping. From £120/hr. Free initial consultation.
SLUG: /software-consulting/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Consulting Team  |  Reviewed by: James Whitmore, CTO</w:t>
            </w:r>
          </w:p>
        </w:tc>
      </w:tr>
    </w:tbl>
    <w:p>
      <w:pPr>
        <w:spacing w:after="60" w:before="60"/>
      </w:pPr>
    </w:p>
    <w:p>
      <w:pPr>
        <w:spacing w:after="160" w:before="100"/>
      </w:pPr>
      <w:r>
        <w:rPr>
          <w:rFonts w:ascii="Arial" w:cs="Arial" w:eastAsia="Arial" w:hAnsi="Arial"/>
          <w:b w:val="false"/>
          <w:bCs w:val="false"/>
          <w:i w:val="false"/>
          <w:iCs w:val="false"/>
          <w:color w:val="1A4A8A"/>
          <w:sz w:val="22"/>
          <w:szCs w:val="22"/>
        </w:rPr>
        <w:t xml:space="preserve">Home</w:t>
      </w:r>
      <w:r>
        <w:rPr>
          <w:rFonts w:ascii="Arial" w:cs="Arial" w:eastAsia="Arial" w:hAnsi="Arial"/>
          <w:b w:val="false"/>
          <w:bCs w:val="false"/>
          <w:i w:val="false"/>
          <w:iCs w:val="false"/>
          <w:color w:val="5A6E82"/>
          <w:sz w:val="22"/>
          <w:szCs w:val="22"/>
        </w:rPr>
        <w:t xml:space="preserve"> › </w:t>
      </w:r>
      <w:r>
        <w:rPr>
          <w:rFonts w:ascii="Arial" w:cs="Arial" w:eastAsia="Arial" w:hAnsi="Arial"/>
          <w:b w:val="false"/>
          <w:bCs w:val="false"/>
          <w:i w:val="false"/>
          <w:iCs w:val="false"/>
          <w:color w:val="1A4A8A"/>
          <w:sz w:val="22"/>
          <w:szCs w:val="22"/>
        </w:rPr>
        <w:t xml:space="preserve">Services</w:t>
      </w:r>
      <w:r>
        <w:rPr>
          <w:rFonts w:ascii="Arial" w:cs="Arial" w:eastAsia="Arial" w:hAnsi="Arial"/>
          <w:b w:val="false"/>
          <w:bCs w:val="false"/>
          <w:i w:val="false"/>
          <w:iCs w:val="false"/>
          <w:color w:val="5A6E82"/>
          <w:sz w:val="22"/>
          <w:szCs w:val="22"/>
        </w:rPr>
        <w:t xml:space="preserve"> › </w:t>
      </w:r>
      <w:r>
        <w:rPr>
          <w:rFonts w:ascii="Arial" w:cs="Arial" w:eastAsia="Arial" w:hAnsi="Arial"/>
          <w:b/>
          <w:bCs/>
          <w:i w:val="false"/>
          <w:iCs w:val="false"/>
          <w:color w:val="1A2332"/>
          <w:sz w:val="22"/>
          <w:szCs w:val="22"/>
        </w:rPr>
        <w:t xml:space="preserve">Software Consulting UK</w:t>
      </w:r>
    </w:p>
    <w:p>
      <w:pPr>
        <w:spacing w:after="60" w:before="60"/>
      </w:pPr>
    </w:p>
    <w:p>
      <w:pPr>
        <w:pStyle w:val="Heading1"/>
        <w:spacing w:after="160" w:before="360"/>
      </w:pPr>
      <w:r>
        <w:rPr>
          <w:rFonts w:ascii="Arial" w:cs="Arial" w:eastAsia="Arial" w:hAnsi="Arial"/>
          <w:b/>
          <w:bCs/>
          <w:color w:val="0B1F3A"/>
          <w:sz w:val="40"/>
          <w:szCs w:val="40"/>
        </w:rPr>
        <w:t xml:space="preserve">Software Consulting UK — CTO Advisory, Architecture Review &amp; Technology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UK-Based CTOs</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Architecture Review</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Tech Due Diligence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Innovate UK Scoping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From £120/hr</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Confidential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Software consulting in the UK costs between £120 and £250 per hour depending on seniority and engagement type. ClickMasters provides: Fractional CTO services (part-time technical leadership for startups and scale-ups), software architecture reviews (pre-investment, pre-scale, post-incident), technology due diligence (for M&amp;A transactions and investment decisions), and Innovate UK grant scoping (helping you build a technical case for R&amp;D funding).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Software Consulting Services — What We Provide</w:t>
            </w:r>
          </w:p>
        </w:tc>
      </w:tr>
    </w:tbl>
    <w:p>
      <w:pPr>
        <w:spacing w:after="60" w:before="60"/>
      </w:pPr>
    </w:p>
    <w:p>
      <w:pPr>
        <w:spacing w:after="160" w:before="100"/>
      </w:pPr>
      <w:r>
        <w:rPr>
          <w:rFonts w:ascii="Arial" w:cs="Arial" w:eastAsia="Arial" w:hAnsi="Arial"/>
          <w:b/>
          <w:bCs/>
          <w:i w:val="false"/>
          <w:iCs w:val="false"/>
          <w:color w:val="E8612A"/>
          <w:sz w:val="22"/>
          <w:szCs w:val="22"/>
        </w:rPr>
        <w:t xml:space="preserve">Fractional CTO (£8,000–£18,000/month): </w:t>
      </w:r>
      <w:r>
        <w:rPr>
          <w:rFonts w:ascii="Arial" w:cs="Arial" w:eastAsia="Arial" w:hAnsi="Arial"/>
          <w:b w:val="false"/>
          <w:bCs w:val="false"/>
          <w:i w:val="false"/>
          <w:iCs w:val="false"/>
          <w:color w:val="1A2332"/>
          <w:sz w:val="22"/>
          <w:szCs w:val="22"/>
        </w:rPr>
        <w:t xml:space="preserve">A senior technology leader embedded in your business on a part-time basis. Fractional CTOs are ideal for: startups that need technical leadership but can't yet justify a full-time CTO salary (£150,000–£250,000+), companies between CTOs who need continuity, and scale-ups where the founding CTO has moved into a more strategic role. ClickMasters Fractional CTOs provide: technical team leadership, architecture decision-making, technology roadmap, vendor selection, team hiring, investor technical Q&amp;A preparation.</w:t>
      </w:r>
    </w:p>
    <w:p>
      <w:pPr>
        <w:spacing w:after="60" w:before="60"/>
      </w:pPr>
    </w:p>
    <w:p>
      <w:pPr>
        <w:spacing w:after="160" w:before="100"/>
      </w:pPr>
      <w:r>
        <w:rPr>
          <w:rFonts w:ascii="Arial" w:cs="Arial" w:eastAsia="Arial" w:hAnsi="Arial"/>
          <w:b/>
          <w:bCs/>
          <w:i w:val="false"/>
          <w:iCs w:val="false"/>
          <w:color w:val="E8612A"/>
          <w:sz w:val="22"/>
          <w:szCs w:val="22"/>
        </w:rPr>
        <w:t xml:space="preserve">Software Architecture Review (£3,500–£12,000): </w:t>
      </w:r>
      <w:r>
        <w:rPr>
          <w:rFonts w:ascii="Arial" w:cs="Arial" w:eastAsia="Arial" w:hAnsi="Arial"/>
          <w:b w:val="false"/>
          <w:bCs w:val="false"/>
          <w:i w:val="false"/>
          <w:iCs w:val="false"/>
          <w:color w:val="1A2332"/>
          <w:sz w:val="22"/>
          <w:szCs w:val="22"/>
        </w:rPr>
        <w:t xml:space="preserve">A structured assessment of your existing software architecture. ClickMasters reviews: system design and scalability, security architecture (UK GDPR compliance, OWASP), technical debt quantification, deployment infrastructure, database design and performance, code quality indicators, API design and documentation quality. Output: an executive summary (non-technical) and a detailed technical report with prioritised recommendations.</w:t>
      </w:r>
    </w:p>
    <w:p>
      <w:pPr>
        <w:spacing w:after="60" w:before="60"/>
      </w:pPr>
    </w:p>
    <w:p>
      <w:pPr>
        <w:spacing w:after="160" w:before="100"/>
      </w:pPr>
      <w:r>
        <w:rPr>
          <w:rFonts w:ascii="Arial" w:cs="Arial" w:eastAsia="Arial" w:hAnsi="Arial"/>
          <w:b/>
          <w:bCs/>
          <w:i w:val="false"/>
          <w:iCs w:val="false"/>
          <w:color w:val="E8612A"/>
          <w:sz w:val="22"/>
          <w:szCs w:val="22"/>
        </w:rPr>
        <w:t xml:space="preserve">Technology Due Diligence (£5,000–£25,000): </w:t>
      </w:r>
      <w:r>
        <w:rPr>
          <w:rFonts w:ascii="Arial" w:cs="Arial" w:eastAsia="Arial" w:hAnsi="Arial"/>
          <w:b w:val="false"/>
          <w:bCs w:val="false"/>
          <w:i w:val="false"/>
          <w:iCs w:val="false"/>
          <w:color w:val="1A2332"/>
          <w:sz w:val="22"/>
          <w:szCs w:val="22"/>
        </w:rPr>
        <w:t xml:space="preserve">Technical assessments for M&amp;A transactions, PE/VC investment, and commercial partnerships. Buyers and investors commission technology due diligence to understand: the true state of a target's codebase, IP ownership and any licensing risks, security posture and compliance status (UK GDPR, Cyber Essentials), technical team capability and key person risk, scalability headroom, and the technical debt that will require investment post-acquisition.</w:t>
      </w:r>
    </w:p>
    <w:p>
      <w:pPr>
        <w:spacing w:after="60" w:before="60"/>
      </w:pPr>
    </w:p>
    <w:p>
      <w:pPr>
        <w:spacing w:after="160" w:before="100"/>
      </w:pPr>
      <w:r>
        <w:rPr>
          <w:rFonts w:ascii="Arial" w:cs="Arial" w:eastAsia="Arial" w:hAnsi="Arial"/>
          <w:b/>
          <w:bCs/>
          <w:i w:val="false"/>
          <w:iCs w:val="false"/>
          <w:color w:val="E8612A"/>
          <w:sz w:val="22"/>
          <w:szCs w:val="22"/>
        </w:rPr>
        <w:t xml:space="preserve">Innovate UK Scoping (£2,500–£6,000): </w:t>
      </w:r>
      <w:r>
        <w:rPr>
          <w:rFonts w:ascii="Arial" w:cs="Arial" w:eastAsia="Arial" w:hAnsi="Arial"/>
          <w:b w:val="false"/>
          <w:bCs w:val="false"/>
          <w:i w:val="false"/>
          <w:iCs w:val="false"/>
          <w:color w:val="1A2332"/>
          <w:sz w:val="22"/>
          <w:szCs w:val="22"/>
        </w:rPr>
        <w:t xml:space="preserve">ClickMasters helps you assess whether your software project has a strong Innovate UK grant application case. We analyse: technological novelty (does it represent an advance beyond current state of knowledge?), commercial viability (does the project have a credible route to market?), and technical feasibility. We help you structure the technical narrative and can co-write the technical appendix for your application.</w:t>
      </w:r>
    </w:p>
    <w:p>
      <w:pPr>
        <w:spacing w:after="60" w:before="60"/>
      </w:pPr>
    </w:p>
    <w:p>
      <w:pPr>
        <w:spacing w:after="160" w:before="100"/>
      </w:pPr>
      <w:r>
        <w:rPr>
          <w:rFonts w:ascii="Arial" w:cs="Arial" w:eastAsia="Arial" w:hAnsi="Arial"/>
          <w:b/>
          <w:bCs/>
          <w:i w:val="false"/>
          <w:iCs w:val="false"/>
          <w:color w:val="E8612A"/>
          <w:sz w:val="22"/>
          <w:szCs w:val="22"/>
        </w:rPr>
        <w:t xml:space="preserve">CTO as a Service (£6,000–£15,000/month): </w:t>
      </w:r>
      <w:r>
        <w:rPr>
          <w:rFonts w:ascii="Arial" w:cs="Arial" w:eastAsia="Arial" w:hAnsi="Arial"/>
          <w:b w:val="false"/>
          <w:bCs w:val="false"/>
          <w:i w:val="false"/>
          <w:iCs w:val="false"/>
          <w:color w:val="1A2332"/>
          <w:sz w:val="22"/>
          <w:szCs w:val="22"/>
        </w:rPr>
        <w:t xml:space="preserve">Similar to Fractional CTO but typically structured as a defined retainer covering specific responsibilities: weekly technical leadership sessions, architecture Q&amp;A, code review standards, team hiring support, and investor preparation. Suitable for post-seed to Series A companies that need ongoing technical leadership without full-time commitment.</w:t>
      </w:r>
    </w:p>
    <w:p>
      <w:pPr>
        <w:spacing w:after="60" w:before="60"/>
      </w:pP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Technology Due Diligence — What We Assess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Our technology due diligence engagements are typically commissioned by PE firms, VCs, corporate acquirers, and strategic partners. The assessment covers:</w:t>
      </w:r>
    </w:p>
    <w:p>
      <w:pPr>
        <w:spacing w:after="60" w:before="60"/>
      </w:pPr>
    </w:p>
    <w:p>
      <w:pPr>
        <w:spacing w:after="160" w:before="100"/>
      </w:pPr>
      <w:r>
        <w:rPr>
          <w:rFonts w:ascii="Arial" w:cs="Arial" w:eastAsia="Arial" w:hAnsi="Arial"/>
          <w:b/>
          <w:bCs/>
          <w:i w:val="false"/>
          <w:iCs w:val="false"/>
          <w:color w:val="0B1F3A"/>
          <w:sz w:val="22"/>
          <w:szCs w:val="22"/>
        </w:rPr>
        <w:t xml:space="preserve">Code Quality: </w:t>
      </w:r>
      <w:r>
        <w:rPr>
          <w:rFonts w:ascii="Arial" w:cs="Arial" w:eastAsia="Arial" w:hAnsi="Arial"/>
          <w:b w:val="false"/>
          <w:bCs w:val="false"/>
          <w:i w:val="false"/>
          <w:iCs w:val="false"/>
          <w:color w:val="1A2332"/>
          <w:sz w:val="22"/>
          <w:szCs w:val="22"/>
        </w:rPr>
        <w:t xml:space="preserve">Codebase structure, test coverage, documentation quality, evidence of engineering best practices. We do not do a full code audit — we take representative samples and assess systemic patterns.</w:t>
      </w:r>
    </w:p>
    <w:p>
      <w:pPr>
        <w:spacing w:after="60" w:before="60"/>
      </w:pPr>
    </w:p>
    <w:p>
      <w:pPr>
        <w:spacing w:after="160" w:before="100"/>
      </w:pPr>
      <w:r>
        <w:rPr>
          <w:rFonts w:ascii="Arial" w:cs="Arial" w:eastAsia="Arial" w:hAnsi="Arial"/>
          <w:b/>
          <w:bCs/>
          <w:i w:val="false"/>
          <w:iCs w:val="false"/>
          <w:color w:val="0B1F3A"/>
          <w:sz w:val="22"/>
          <w:szCs w:val="22"/>
        </w:rPr>
        <w:t xml:space="preserve">Security Posture: </w:t>
      </w:r>
      <w:r>
        <w:rPr>
          <w:rFonts w:ascii="Arial" w:cs="Arial" w:eastAsia="Arial" w:hAnsi="Arial"/>
          <w:b w:val="false"/>
          <w:bCs w:val="false"/>
          <w:i w:val="false"/>
          <w:iCs w:val="false"/>
          <w:color w:val="1A2332"/>
          <w:sz w:val="22"/>
          <w:szCs w:val="22"/>
        </w:rPr>
        <w:t xml:space="preserve">Known vulnerabilities in dependencies. Authentication and access control. Encryption practices. UK GDPR compliance architecture. Any historic incidents or near-misses.</w:t>
      </w:r>
    </w:p>
    <w:p>
      <w:pPr>
        <w:spacing w:after="60" w:before="60"/>
      </w:pPr>
    </w:p>
    <w:p>
      <w:pPr>
        <w:spacing w:after="160" w:before="100"/>
      </w:pPr>
      <w:r>
        <w:rPr>
          <w:rFonts w:ascii="Arial" w:cs="Arial" w:eastAsia="Arial" w:hAnsi="Arial"/>
          <w:b/>
          <w:bCs/>
          <w:i w:val="false"/>
          <w:iCs w:val="false"/>
          <w:color w:val="0B1F3A"/>
          <w:sz w:val="22"/>
          <w:szCs w:val="22"/>
        </w:rPr>
        <w:t xml:space="preserve">IP Ownership: </w:t>
      </w:r>
      <w:r>
        <w:rPr>
          <w:rFonts w:ascii="Arial" w:cs="Arial" w:eastAsia="Arial" w:hAnsi="Arial"/>
          <w:b w:val="false"/>
          <w:bCs w:val="false"/>
          <w:i w:val="false"/>
          <w:iCs w:val="false"/>
          <w:color w:val="1A2332"/>
          <w:sz w:val="22"/>
          <w:szCs w:val="22"/>
        </w:rPr>
        <w:t xml:space="preserve">Licence review for open source components. Contractor IP assignment verification. Any IP disputes or potential claims. Third-party code identification.</w:t>
      </w:r>
    </w:p>
    <w:p>
      <w:pPr>
        <w:spacing w:after="60" w:before="60"/>
      </w:pPr>
    </w:p>
    <w:p>
      <w:pPr>
        <w:spacing w:after="160" w:before="100"/>
      </w:pPr>
      <w:r>
        <w:rPr>
          <w:rFonts w:ascii="Arial" w:cs="Arial" w:eastAsia="Arial" w:hAnsi="Arial"/>
          <w:b/>
          <w:bCs/>
          <w:i w:val="false"/>
          <w:iCs w:val="false"/>
          <w:color w:val="0B1F3A"/>
          <w:sz w:val="22"/>
          <w:szCs w:val="22"/>
        </w:rPr>
        <w:t xml:space="preserve">Team &amp; Key Person Risk: </w:t>
      </w:r>
      <w:r>
        <w:rPr>
          <w:rFonts w:ascii="Arial" w:cs="Arial" w:eastAsia="Arial" w:hAnsi="Arial"/>
          <w:b w:val="false"/>
          <w:bCs w:val="false"/>
          <w:i w:val="false"/>
          <w:iCs w:val="false"/>
          <w:color w:val="1A2332"/>
          <w:sz w:val="22"/>
          <w:szCs w:val="22"/>
        </w:rPr>
        <w:t xml:space="preserve">Technical team structure, seniority distribution, key dependencies on single individuals. Bus factor analysis. Succession planning for critical technical roles.</w:t>
      </w:r>
    </w:p>
    <w:p>
      <w:pPr>
        <w:spacing w:after="60" w:before="60"/>
      </w:pPr>
    </w:p>
    <w:p>
      <w:pPr>
        <w:spacing w:after="160" w:before="100"/>
      </w:pPr>
      <w:r>
        <w:rPr>
          <w:rFonts w:ascii="Arial" w:cs="Arial" w:eastAsia="Arial" w:hAnsi="Arial"/>
          <w:b/>
          <w:bCs/>
          <w:i w:val="false"/>
          <w:iCs w:val="false"/>
          <w:color w:val="0B1F3A"/>
          <w:sz w:val="22"/>
          <w:szCs w:val="22"/>
        </w:rPr>
        <w:t xml:space="preserve">Scalability &amp; Architecture: </w:t>
      </w:r>
      <w:r>
        <w:rPr>
          <w:rFonts w:ascii="Arial" w:cs="Arial" w:eastAsia="Arial" w:hAnsi="Arial"/>
          <w:b w:val="false"/>
          <w:bCs w:val="false"/>
          <w:i w:val="false"/>
          <w:iCs w:val="false"/>
          <w:color w:val="1A2332"/>
          <w:sz w:val="22"/>
          <w:szCs w:val="22"/>
        </w:rPr>
        <w:t xml:space="preserve">Can the platform scale to 10x current load? What would it cost? Are there architectural constraints that limit future product direction?</w:t>
      </w:r>
    </w:p>
    <w:p>
      <w:pPr>
        <w:spacing w:after="60" w:before="60"/>
      </w:pPr>
    </w:p>
    <w:p>
      <w:pPr>
        <w:spacing w:after="160" w:before="100"/>
      </w:pPr>
      <w:r>
        <w:rPr>
          <w:rFonts w:ascii="Arial" w:cs="Arial" w:eastAsia="Arial" w:hAnsi="Arial"/>
          <w:b/>
          <w:bCs/>
          <w:i w:val="false"/>
          <w:iCs w:val="false"/>
          <w:color w:val="0B1F3A"/>
          <w:sz w:val="22"/>
          <w:szCs w:val="22"/>
        </w:rPr>
        <w:t xml:space="preserve">Technical Debt: </w:t>
      </w:r>
      <w:r>
        <w:rPr>
          <w:rFonts w:ascii="Arial" w:cs="Arial" w:eastAsia="Arial" w:hAnsi="Arial"/>
          <w:b w:val="false"/>
          <w:bCs w:val="false"/>
          <w:i w:val="false"/>
          <w:iCs w:val="false"/>
          <w:color w:val="1A2332"/>
          <w:sz w:val="22"/>
          <w:szCs w:val="22"/>
        </w:rPr>
        <w:t xml:space="preserve">Quantified estimate of technical debt and remediation cost. Prioritised by business impact.</w:t>
      </w:r>
    </w:p>
    <w:p>
      <w:pPr>
        <w:spacing w:after="60" w:before="60"/>
      </w:pP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Software Consulting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a Fractional CTO?</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Fractional CTO is an experienced Chief Technology Officer who works for your business part-time — typically 2–4 days per week or on a defined retainer. This gives you access to senior technology leadership at a fraction of the cost of a full-time CTO (typically £150,000–£250,000/year as an employee). Fractional CTOs are particularly valuable for: pre-seed and seed stage startups that need technical direction but not a full-time technology leader, companies between CTOs needing continuity, and businesses whose founding CTO is transitioning to a more commercial or product role.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 software architecture review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standard software architecture review takes 1–2 weeks and costs £3,500–£12,000 depending on the complexity and size of the system. For M&amp;A technology due diligence, the timeline is typically 2–4 weeks to allow for management presentations, data room review, and technical testing. Architecture reviews can be delivered faster (3–5 days) for smaller systems — contact us with your requirements.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 investors look for in a technology due diligence?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Investors and acquirers want to understand: is the technology scalable to support the business plan? Are there hidden technical debts or architecture constraints that will limit growth? Is the IP owned cleanly with no licensing or ownership disputes? Is the security posture appropriate for the regulated sector? Is the technical team capable of executing the roadmap without the founding team? Are there key person risks that could destabilise the technology function post-acquisition?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Consulting Scoping Call</w:t>
            </w:r>
          </w:p>
          <w:p>
            <w:pPr>
              <w:spacing w:after="160" w:before="0"/>
            </w:pPr>
            <w:r>
              <w:rPr>
                <w:rFonts w:ascii="Arial" w:cs="Arial" w:eastAsia="Arial" w:hAnsi="Arial"/>
                <w:color w:val="BDD0E8"/>
                <w:sz w:val="22"/>
                <w:szCs w:val="22"/>
              </w:rPr>
              <w:t xml:space="preserve">30 minutes with a senior ClickMasters consultant. We'll understand your challenge and recommend the right engagement type and budget.</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Consulting Team</w:t>
            </w:r>
          </w:p>
          <w:p>
            <w:pPr>
              <w:spacing w:after="80" w:before="0"/>
            </w:pPr>
            <w:r>
              <w:rPr>
                <w:rFonts w:ascii="Arial" w:cs="Arial" w:eastAsia="Arial" w:hAnsi="Arial"/>
                <w:b/>
                <w:bCs/>
                <w:color w:val="E8612A"/>
                <w:sz w:val="20"/>
                <w:szCs w:val="20"/>
              </w:rPr>
              <w:t xml:space="preserve">Fractional CTOs and senior technology advisors — M&amp;A and investment experience</w:t>
            </w:r>
          </w:p>
          <w:p>
            <w:pPr>
              <w:spacing w:after="0" w:before="0"/>
            </w:pPr>
            <w:r>
              <w:rPr>
                <w:rFonts w:ascii="Arial" w:cs="Arial" w:eastAsia="Arial" w:hAnsi="Arial"/>
                <w:color w:val="1A2332"/>
                <w:sz w:val="20"/>
                <w:szCs w:val="20"/>
              </w:rPr>
              <w:t xml:space="preserve">ClickMasters consulting engagements are led by senior engineers with 15+ years of experience building software for UK businesses. We have delivered technology due diligence for acquisitions at values from £1M to £50M, and have served as Fractional CTO for multiple UK startups through seed to Series 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"software consulting uk" (500/mo), "fractional cto uk" (500/mo), "technology due diligence uk" (500/mo), "cto as a service uk" (500/mo)
All FAQ items above implemented as FAQPage structured data in production.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2026-05-20T14:50:39.229Z</dcterms:created>
  <dcterms:modified xsi:type="dcterms:W3CDTF">2026-05-20T14:50:39.229Z</dcterms:modified>
</cp:coreProperties>
</file>

<file path=docProps/custom.xml><?xml version="1.0" encoding="utf-8"?>
<Properties xmlns="http://schemas.openxmlformats.org/officeDocument/2006/custom-properties" xmlns:vt="http://schemas.openxmlformats.org/officeDocument/2006/docPropsVTypes"/>
</file>