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API Development for EdTech UK | ClickMasters
META DESC: API Development for UK EdTech. UK GDPR. GBP15,000--GBP80,000.
SLUG: /edtech-api-development-edtech/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EdTech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EdTech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API Development for EdTech</w:t>
      </w:r>
    </w:p>
    <w:p>
      <w:pPr>
        <w:spacing w:after="60" w:before="60"/>
      </w:pPr>
    </w:p>
    <w:p>
      <w:pPr>
        <w:pStyle w:val="Heading1"/>
        <w:spacing w:after="160" w:before="360"/>
      </w:pPr>
      <w:r>
        <w:rPr>
          <w:rFonts w:ascii="Arial" w:cs="Arial" w:eastAsia="Arial" w:hAnsi="Arial"/>
          <w:b/>
          <w:bCs/>
          <w:color w:val="0B1F3A"/>
          <w:sz w:val="40"/>
          <w:szCs w:val="40"/>
        </w:rPr>
        <w:t xml:space="preserve">API Development for UK EdTech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EdTech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GBP15,000--GBP80,000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API Development for UK EdTech with UK GDPR,  ICO AADC (under-18 learners)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API Development for EdTech -- UK Specifics</w:t>
            </w:r>
          </w:p>
        </w:tc>
      </w:tr>
    </w:tbl>
    <w:p>
      <w:pPr>
        <w:spacing w:after="60" w:before="60"/>
      </w:pPr>
    </w:p>
    <w:p>
      <w:pPr>
        <w:spacing w:after="160" w:before="100"/>
      </w:pPr>
      <w:r>
        <w:rPr>
          <w:rFonts w:ascii="Arial" w:cs="Arial" w:eastAsia="Arial" w:hAnsi="Arial"/>
          <w:b/>
          <w:bCs/>
          <w:color w:val="E8612A"/>
          <w:sz w:val="22"/>
          <w:szCs w:val="22"/>
        </w:rPr>
        <w:t xml:space="preserve">UK EdTech API Landscape 2026: </w:t>
      </w:r>
      <w:r>
        <w:rPr>
          <w:rFonts w:ascii="Arial" w:cs="Arial" w:eastAsia="Arial" w:hAnsi="Arial"/>
          <w:b w:val="false"/>
          <w:bCs w:val="false"/>
          <w:color w:val="1A2332"/>
          <w:sz w:val="22"/>
          <w:szCs w:val="22"/>
        </w:rPr>
        <w:t xml:space="preserve">UK EdTech APIs in 2026 are shaped by four integration standards: (1) IMS Global LTI 1.3 (Learning Tools Interoperability -- the standard for third-party tools embedding in VLEs like Moodle, Canvas, Blackboard -- assignment submission, assessment, plagiarism detection), (2) IMS Global OneRoster (student roster data exchange between school MIS and EdTech platforms -- Bromcom, SIMS, Arbor -- weekly roster sync), (3) ESFA ILR API (Individualised Learner Record -- FE colleges mandatory monthly submission), (4) Ofsted DMS (Data Management System -- school inspection data submission). LTI 1.3 is the entry requirement for any EdTech tool wanting to integrate with UK school or HE VLEs.</w:t>
      </w:r>
    </w:p>
    <w:p>
      <w:pPr>
        <w:spacing w:after="60" w:before="60"/>
      </w:pPr>
    </w:p>
    <w:p>
      <w:pPr>
        <w:spacing w:after="160" w:before="100"/>
      </w:pPr>
      <w:r>
        <w:rPr>
          <w:rFonts w:ascii="Arial" w:cs="Arial" w:eastAsia="Arial" w:hAnsi="Arial"/>
          <w:b/>
          <w:bCs/>
          <w:color w:val="E8612A"/>
          <w:sz w:val="22"/>
          <w:szCs w:val="22"/>
        </w:rPr>
        <w:t xml:space="preserve">LTI 1.3 Implementation for UK EdTech: </w:t>
      </w:r>
      <w:r>
        <w:rPr>
          <w:rFonts w:ascii="Arial" w:cs="Arial" w:eastAsia="Arial" w:hAnsi="Arial"/>
          <w:b w:val="false"/>
          <w:bCs w:val="false"/>
          <w:color w:val="1A2332"/>
          <w:sz w:val="22"/>
          <w:szCs w:val="22"/>
        </w:rPr>
        <w:t xml:space="preserve">IMS Global LTI 1.3 (Learning Tools Interoperability 1.3): standard for EdTech tools embedding in VLEs. LTI 1.3 is a significant implementation (OAuth 2.0 + JWT + OIDC) compared to LTI 1.1. Key flows: (1) LTI Launch (VLE sends launch message to EdTech tool -- user identity, course context, role), (2) Names and Roles Provisioning Service (NRPS -- tool can query who is enrolled in the course), (3) Assignment and Grades Service (AGS -- tool can post grades back to VLE gradebook), (4) Deep Linking (tool content selectable from within VLE content editor). LTI Advantage: LTI 1.3 + NRPS + AGS together = LTI Advantage -- required for most UK school procurement. Certification: IMS Global LTI certification (optional but accelerates procurement in UK HE).</w:t>
      </w:r>
    </w:p>
    <w:p>
      <w:pPr>
        <w:spacing w:after="60" w:before="60"/>
      </w:pPr>
    </w:p>
    <w:p>
      <w:pPr>
        <w:spacing w:after="160" w:before="100"/>
      </w:pPr>
      <w:r>
        <w:rPr>
          <w:rFonts w:ascii="Arial" w:cs="Arial" w:eastAsia="Arial" w:hAnsi="Arial"/>
          <w:b/>
          <w:bCs/>
          <w:color w:val="E8612A"/>
          <w:sz w:val="22"/>
          <w:szCs w:val="22"/>
        </w:rPr>
        <w:t xml:space="preserve">OneRoster API for UK School MIS: </w:t>
      </w:r>
      <w:r>
        <w:rPr>
          <w:rFonts w:ascii="Arial" w:cs="Arial" w:eastAsia="Arial" w:hAnsi="Arial"/>
          <w:b w:val="false"/>
          <w:bCs w:val="false"/>
          <w:color w:val="1A2332"/>
          <w:sz w:val="22"/>
          <w:szCs w:val="22"/>
        </w:rPr>
        <w:t xml:space="preserve">IMS Global OneRoster 1.1 REST API: standard for school rostering data exchange. UK school MIS providers with OneRoster support: Bromcom (cloud-native MIS -- growing UK market share), SIMS (Capita -- largest UK school MIS, OneRoster partial support), Arbor (growing cloud MIS), iSAMS (independent schools). OneRoster data model: orgs, users, classes, enrollments, academic sessions. UK-specific: (1) UPN (Unique Pupil Number -- UK pupil identifier, equivalent to ULN for schools), (2) Year Group (UK academic year groups Y1-Y13 -- different from US grade levels), (3) SEND data (Special Educational Needs -- sensitive data under ICO AADC if student is under 13). Typical sync: nightly OneRoster sync from school MIS to EdTech platform.</w:t>
      </w:r>
    </w:p>
    <w:p>
      <w:pPr>
        <w:spacing w:after="60" w:before="60"/>
      </w:pPr>
    </w:p>
    <w:p>
      <w:pPr>
        <w:spacing w:after="160" w:before="100"/>
      </w:pPr>
      <w:r>
        <w:rPr>
          <w:rFonts w:ascii="Arial" w:cs="Arial" w:eastAsia="Arial" w:hAnsi="Arial"/>
          <w:b/>
          <w:bCs/>
          <w:color w:val="E8612A"/>
          <w:sz w:val="22"/>
          <w:szCs w:val="22"/>
        </w:rPr>
        <w:t xml:space="preserve">ICO AADC for UK EdTech APIs: </w:t>
      </w:r>
      <w:r>
        <w:rPr>
          <w:rFonts w:ascii="Arial" w:cs="Arial" w:eastAsia="Arial" w:hAnsi="Arial"/>
          <w:b w:val="false"/>
          <w:bCs w:val="false"/>
          <w:color w:val="1A2332"/>
          <w:sz w:val="22"/>
          <w:szCs w:val="22"/>
        </w:rPr>
        <w:t xml:space="preserve">ICO Age Appropriate Design Code (AADC -- Children Code): applies to UK online services likely to be accessed by under-18s. EdTech APIs serving school-age children must: (1) default to privacy-protective settings (no behavioural profiling, no tracking without explicit consent), (2) minimise data collection (collect only data necessary for educational purpose), (3) not use nudge techniques (UX patterns that encourage children to share more data), (4) data sharing restrictions (OneRoster data from school MIS must not be shared with third parties outside educational purpose), (5) parental consent for under-13 (ICO AADC requires age verification or parental consent for under-13 processing). API design: all EdTech API responses must be age-appropriate -- no personalisation based on behavioural data for under-18 without explicit consent.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UK GDPR, ICO AADC (under-18 learners), Jisc Janet Network, IMS Global LTI 1.3, WCAG 2.1 AA, ESFA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EdTech API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GBP15,000--GBP80,000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EdTech API development cost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UK EdTech API costs: (1) LTI 1.3 integration (add LTI 1.3 launch, NRPS, AGS to existing EdTech product): GBP15,000-GBP30,000 (8-14 weeks). (2) OneRoster API integration (school MIS to EdTech roster sync): GBP12,000-GBP25,000 (6-12 weeks). (3) ESFA ILR API automation (FE college ILR submission): GBP20,000-GBP40,000 (10-16 weeks). (4) Full EdTech platform API layer (LTI 1.3 + OneRoster + ESFA + custom assessment API): GBP50,000-GBP80,000 (20-32 weeks). ICO AADC compliance adds design review cost (typically GBP5,000-GBP10,000 additional) for products serving under-18 learners.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LTI 1.3 satisfy UK GDPR for school data?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LTI 1.3 and UK GDPR: LTI 1.3 sends student identity data from VLE to EdTech tool (name, email, role, course context). UK GDPR considerations: (1) lawful basis (legitimate interest for educational tools with genuine educational purpose), (2) data minimisation (LTI 1.3 claims: request only claims needed -- do not request unnecessary student personal data), (3) data retention (student data received via LTI 1.3 -- how long retained? School expects deletion on request), (4) DPA (EdTech tool is data processor for school as data controller -- Article 28 processor agreement required), (5) ICO AADC (if school is UK primary or secondary -- AADC requirements apply even via LTI 1.3). ClickMasters EdTech DPA template: Article 28 DPA for schools pre-drafted, covering LTI 1.3, OneRoster, and ESFA data flows.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EdTech Software UK: /edtech-software-development/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UK Open Banking Guide: /uk-open-banking-developer-guide/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EdTech API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EdTech Team</w:t>
            </w:r>
          </w:p>
          <w:p>
            <w:pPr>
              <w:spacing w:after="80" w:before="0"/>
            </w:pPr>
            <w:r>
              <w:rPr>
                <w:rFonts w:ascii="Arial" w:cs="Arial" w:eastAsia="Arial" w:hAnsi="Arial"/>
                <w:b/>
                <w:bCs/>
                <w:color w:val="E8612A"/>
                <w:sz w:val="20"/>
                <w:szCs w:val="20"/>
              </w:rPr>
              <w:t xml:space="preserve">EdTech specialists</w:t>
            </w:r>
          </w:p>
          <w:p>
            <w:pPr>
              <w:spacing w:after="0" w:before="0"/>
            </w:pPr>
            <w:r>
              <w:rPr>
                <w:rFonts w:ascii="Arial" w:cs="Arial" w:eastAsia="Arial" w:hAnsi="Arial"/>
                <w:color w:val="1A2332"/>
                <w:sz w:val="20"/>
                <w:szCs w:val="20"/>
              </w:rPr>
              <w:t xml:space="preserve">Delivering API Development for UK EdTech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edtech api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2026-06-07T18:38:00.010Z</dcterms:created>
  <dcterms:modified xsi:type="dcterms:W3CDTF">2026-06-07T18:38:00.010Z</dcterms:modified>
</cp:coreProperties>
</file>

<file path=docProps/custom.xml><?xml version="1.0" encoding="utf-8"?>
<Properties xmlns="http://schemas.openxmlformats.org/officeDocument/2006/custom-properties" xmlns:vt="http://schemas.openxmlformats.org/officeDocument/2006/docPropsVTypes"/>
</file>