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API Development for eCommerce UK | ClickMasters
META DESC: API Development for UK eCommerce. UK Consumer Rights Act. GBP12,000--GBP80,000.
SLUG: /ecommerce-api-development-ecommerce/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eCommerce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eCommerce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API Development for eCommerce</w:t>
      </w:r>
    </w:p>
    <w:p>
      <w:pPr>
        <w:spacing w:after="60" w:before="60"/>
      </w:pPr>
    </w:p>
    <w:p>
      <w:pPr>
        <w:pStyle w:val="Heading1"/>
        <w:spacing w:after="160" w:before="360"/>
      </w:pPr>
      <w:r>
        <w:rPr>
          <w:rFonts w:ascii="Arial" w:cs="Arial" w:eastAsia="Arial" w:hAnsi="Arial"/>
          <w:b/>
          <w:bCs/>
          <w:color w:val="0B1F3A"/>
          <w:sz w:val="40"/>
          <w:szCs w:val="40"/>
        </w:rPr>
        <w:t xml:space="preserve">API Development for UK eCommerce --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eCommerce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Consumer Rights Act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API Development for UK eCommerce with UK Consumer Rights Act,  PECR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eCommerce -- UK Specifics</w:t>
            </w:r>
          </w:p>
        </w:tc>
      </w:tr>
    </w:tbl>
    <w:p>
      <w:pPr>
        <w:spacing w:after="60" w:before="60"/>
      </w:pPr>
    </w:p>
    <w:p>
      <w:pPr>
        <w:spacing w:after="160" w:before="100"/>
      </w:pPr>
      <w:r>
        <w:rPr>
          <w:rFonts w:ascii="Arial" w:cs="Arial" w:eastAsia="Arial" w:hAnsi="Arial"/>
          <w:b/>
          <w:bCs/>
          <w:color w:val="E8612A"/>
          <w:sz w:val="22"/>
          <w:szCs w:val="22"/>
        </w:rPr>
        <w:t xml:space="preserve">UK eCommerce API Architecture 2026: </w:t>
      </w:r>
      <w:r>
        <w:rPr>
          <w:rFonts w:ascii="Arial" w:cs="Arial" w:eastAsia="Arial" w:hAnsi="Arial"/>
          <w:b w:val="false"/>
          <w:bCs w:val="false"/>
          <w:color w:val="1A2332"/>
          <w:sz w:val="22"/>
          <w:szCs w:val="22"/>
        </w:rPr>
        <w:t xml:space="preserve">UK eCommerce APIs in 2026 are shaped by four integration patterns: (1) Shopify Storefront API (GraphQL -- headless commerce front-end, cart management, product catalogue -- SAQ-A PCI scope), (2) payment APIs (Stripe Elements SAQ-A, GoCardless BACS Direct Debit, Klarna BNPL -- Consumer Credit Act 1974 for BNPL), (3) ERP/OMS integrations (Brightpearl, NetSuite, Linnworks -- inventory, order management, fulfilment), (4) carrier APIs (Royal Mail Click and Drop, DPD, Evri -- shipping label generation, tracking). UK-specific: UK Consumer Rights Act 14-day return right, HMRC VAT API (MTD -- digital VAT for e-commerce businesses above GBP90,000 VAT threshold), Authorised Push Payment (APP) fraud reimbursement obligations from PSR regulations.</w:t>
      </w:r>
    </w:p>
    <w:p>
      <w:pPr>
        <w:spacing w:after="60" w:before="60"/>
      </w:pPr>
    </w:p>
    <w:p>
      <w:pPr>
        <w:spacing w:after="160" w:before="100"/>
      </w:pPr>
      <w:r>
        <w:rPr>
          <w:rFonts w:ascii="Arial" w:cs="Arial" w:eastAsia="Arial" w:hAnsi="Arial"/>
          <w:b/>
          <w:bCs/>
          <w:color w:val="E8612A"/>
          <w:sz w:val="22"/>
          <w:szCs w:val="22"/>
        </w:rPr>
        <w:t xml:space="preserve">Shopify Storefront API Integration: </w:t>
      </w:r>
      <w:r>
        <w:rPr>
          <w:rFonts w:ascii="Arial" w:cs="Arial" w:eastAsia="Arial" w:hAnsi="Arial"/>
          <w:b w:val="false"/>
          <w:bCs w:val="false"/>
          <w:color w:val="1A2332"/>
          <w:sz w:val="22"/>
          <w:szCs w:val="22"/>
        </w:rPr>
        <w:t xml:space="preserve">Shopify Storefront API (GraphQL): the API layer for headless Shopify commerce. Key operations: (1) product queries (product by handle, products by collection, product by ID -- all cacheable via ISR), (2) cart management (cart create, cart lines add/remove/update -- stored in Shopify, not local state), (3) checkout initiation (cart to checkout redirect -- Shopify handles checkout, PCI-DSS SAQ-A), (4) customer account (customer access token -- order history, address management), (5) search (predictive search, full product search -- Shopify Storefront Search API). Performance: Shopify CDN for product images (WebP, &lt; 100KB, lazy-loaded below fold). UK tax: Shopify handles UK VAT (20% standard, 0% for children clothing, food -- Shopify UK tax engine). Shopify Markets: UK + EU pricing (DDP -- Duties and Taxes Paid) for EU post-Brexit.</w:t>
      </w:r>
    </w:p>
    <w:p>
      <w:pPr>
        <w:spacing w:after="60" w:before="60"/>
      </w:pPr>
    </w:p>
    <w:p>
      <w:pPr>
        <w:spacing w:after="160" w:before="100"/>
      </w:pPr>
      <w:r>
        <w:rPr>
          <w:rFonts w:ascii="Arial" w:cs="Arial" w:eastAsia="Arial" w:hAnsi="Arial"/>
          <w:b/>
          <w:bCs/>
          <w:color w:val="E8612A"/>
          <w:sz w:val="22"/>
          <w:szCs w:val="22"/>
        </w:rPr>
        <w:t xml:space="preserve">Klarna BNPL UK Consumer Credit Act: </w:t>
      </w:r>
      <w:r>
        <w:rPr>
          <w:rFonts w:ascii="Arial" w:cs="Arial" w:eastAsia="Arial" w:hAnsi="Arial"/>
          <w:b w:val="false"/>
          <w:bCs w:val="false"/>
          <w:color w:val="1A2332"/>
          <w:sz w:val="22"/>
          <w:szCs w:val="22"/>
        </w:rPr>
        <w:t xml:space="preserve">Klarna BNPL (Buy Now Pay Later) UK integration: Klarna is FCA-regulated from 2026 (previously unregulated -- FCA Consumer Credit authorisation required). Klarna UK integration: (1) Klarna checkout widget (Klarna.js -- iframe embed, SAQ-A PCI scope similar to Stripe Elements), (2) consumer credit disclosure (FCA Consumer Credit Act 1974 -- Klarna must display APR, total cost of credit, cancellation rights before BNPL agreement), (3) affordability check (Klarna performs affordability check -- retailer must not present BNPL in a way that bypasses Klarna affordability check), (4) FCA Consumer Duty (BNPL presented fairly -- not as default option, not as primary payment method before customer has seen the price), (5) Customer complaint handling (FCA DISP -- BNPL complaints handled within 8 weeks). Post-FCA regulation: ClickMasters Klarna integration template updated for FCA regulated BNPL disclosure requirements.</w:t>
      </w:r>
    </w:p>
    <w:p>
      <w:pPr>
        <w:spacing w:after="60" w:before="60"/>
      </w:pPr>
    </w:p>
    <w:p>
      <w:pPr>
        <w:spacing w:after="160" w:before="100"/>
      </w:pPr>
      <w:r>
        <w:rPr>
          <w:rFonts w:ascii="Arial" w:cs="Arial" w:eastAsia="Arial" w:hAnsi="Arial"/>
          <w:b/>
          <w:bCs/>
          <w:color w:val="E8612A"/>
          <w:sz w:val="22"/>
          <w:szCs w:val="22"/>
        </w:rPr>
        <w:t xml:space="preserve">Royal Mail Click and Drop API: </w:t>
      </w:r>
      <w:r>
        <w:rPr>
          <w:rFonts w:ascii="Arial" w:cs="Arial" w:eastAsia="Arial" w:hAnsi="Arial"/>
          <w:b w:val="false"/>
          <w:bCs w:val="false"/>
          <w:color w:val="1A2332"/>
          <w:sz w:val="22"/>
          <w:szCs w:val="22"/>
        </w:rPr>
        <w:t xml:space="preserve">Royal Mail Click and Drop API: UK domestic shipping automation. Integration: (1) order import (order data from OMS to Click and Drop -- weight, dimensions, value, recipient address), (2) service selection (Royal Mail service -- Tracked 24, Tracked 48, Special Delivery, International Tracked -- based on order value and destination), (3) label generation (Royal Mail barcode label -- printed at packing station), (4) manifest creation (end of day manifest -- submits all orders to Royal Mail for collection), (5) tracking webhook (Royal Mail tracking updates via webhook -- order status updated in OMS, customer notification via email). UK address validation: Royal Mail PAF (Postcode Address File) validation -- prevents labels failing Royal Mail quality check. Returns: Royal Mail Tracked Returns label generated at order level -- downloadable by customer.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UK Consumer Rights Act, PECR, UK GDPR, PCI-DSS SAQ-A, WCAG 2.1 AA,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eCommerce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GBP12,000--GBP80,000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UK eCommerce API development cost?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UK eCommerce API costs: (1) Shopify headless Storefront API integration (existing Shopify store, new Next.js frontend): GBP12,000-GBP25,000 (8-14 weeks). (2) Payment API integration (Stripe + GoCardless + Klarna): GBP10,000-GBP20,000 (6-12 weeks). (3) ERP/OMS integration (NetSuite or Brightpearl): GBP15,000-GBP30,000 (8-16 weeks). (4) Carrier API integration (Royal Mail + 2 other carriers): GBP8,000-GBP16,000 (4-10 weeks). (5) Full eCommerce API platform (all of above): GBP50,000-GBP80,000 (20-32 weeks). HMRC MTD VAT API (digital VAT for eCommerce businesses above GBP90,000 threshold): GBP8,000-GBP15,000. FCA Klarna regulatory compliance adds 2-4 weeks to BNPL integration from 2026.</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UK eCommerce need to comply with Consumer Rights Act returns API?</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Consumer Rights Act (CRA 2015): consumers have 14-day right to cancel and 30-day right to reject faulty goods. eCommerce returns API requirements: (1) returns initiation (customer can initiate return within 14 days -- self-service in account portal, not just email), (2) returns reason capture (optional -- cannot make returns conditional on providing reason), (3) refund processing (refund within 14 days of receiving goods back), (4) return label generation (retailer not legally required to provide label, but industry standard -- Royal Mail Tracked Returns), (5) faulty goods workflow (30-day rejection right -- full refund including original delivery cost). ClickMasters CRA returns module: pre-built returns workflow integrated with Royal Mail Click and Drop and Stripe refund API -- CRA 14-day and 30-day rights enforced in workflow logic, not just documentation.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eCommerce Software UK: /ecommerce-software-development/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UK Open Banking Guide: /uk-open-banking-developer-guide/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eCommerce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eCommerce Team</w:t>
            </w:r>
          </w:p>
          <w:p>
            <w:pPr>
              <w:spacing w:after="80" w:before="0"/>
            </w:pPr>
            <w:r>
              <w:rPr>
                <w:rFonts w:ascii="Arial" w:cs="Arial" w:eastAsia="Arial" w:hAnsi="Arial"/>
                <w:b/>
                <w:bCs/>
                <w:color w:val="E8612A"/>
                <w:sz w:val="20"/>
                <w:szCs w:val="20"/>
              </w:rPr>
              <w:t xml:space="preserve">eCommerce specialists</w:t>
            </w:r>
          </w:p>
          <w:p>
            <w:pPr>
              <w:spacing w:after="0" w:before="0"/>
            </w:pPr>
            <w:r>
              <w:rPr>
                <w:rFonts w:ascii="Arial" w:cs="Arial" w:eastAsia="Arial" w:hAnsi="Arial"/>
                <w:color w:val="1A2332"/>
                <w:sz w:val="20"/>
                <w:szCs w:val="20"/>
              </w:rPr>
              <w:t xml:space="preserve">Delivering API Development for UK eCommerce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ecommerce api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2026-06-07T18:47:57.580Z</dcterms:created>
  <dcterms:modified xsi:type="dcterms:W3CDTF">2026-06-07T18:47:57.580Z</dcterms:modified>
</cp:coreProperties>
</file>

<file path=docProps/custom.xml><?xml version="1.0" encoding="utf-8"?>
<Properties xmlns="http://schemas.openxmlformats.org/officeDocument/2006/custom-properties" xmlns:vt="http://schemas.openxmlformats.org/officeDocument/2006/docPropsVTypes"/>
</file>