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color w:val="5A6E82"/>
                <w:sz w:val="18"/>
                <w:szCs w:val="18"/>
              </w:rPr>
              <w:t xml:space="preserve">META TITLE: Scala Developer Salary UK 2026 | ClickMasters
META DESC: Scala Developer salary UK 2026.
SLUG: /scala-developer-salary-uk-2026/</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color w:val="5A6E82"/>
                <w:sz w:val="18"/>
                <w:szCs w:val="18"/>
              </w:rPr>
              <w:t xml:space="preserve">Last updated: June 2026  |  Reading time: 7 min  |  Written by: ClickMasters HR Team  |  Reviewed by: Reviewed annually</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&gt; </w:t>
      </w:r>
      <w:r>
        <w:rPr>
          <w:rFonts w:ascii="Arial" w:cs="Arial" w:eastAsia="Arial" w:hAnsi="Arial"/>
          <w:b w:val="false"/>
          <w:bCs w:val="false"/>
          <w:color w:val="1A4A8A"/>
          <w:sz w:val="18"/>
          <w:szCs w:val="18"/>
        </w:rPr>
        <w:t xml:space="preserve">Resources</w:t>
      </w:r>
      <w:r>
        <w:rPr>
          <w:rFonts w:ascii="Arial" w:cs="Arial" w:eastAsia="Arial" w:hAnsi="Arial"/>
          <w:color w:val="5A6E82"/>
          <w:sz w:val="18"/>
          <w:szCs w:val="18"/>
        </w:rPr>
        <w:t xml:space="preserve"> &gt; </w:t>
      </w:r>
      <w:r>
        <w:rPr>
          <w:rFonts w:ascii="Arial" w:cs="Arial" w:eastAsia="Arial" w:hAnsi="Arial"/>
          <w:b/>
          <w:bCs/>
          <w:color w:val="1A2332"/>
          <w:sz w:val="18"/>
          <w:szCs w:val="18"/>
        </w:rPr>
        <w:t xml:space="preserve">Scala Developer Salary UK 2026</w:t>
      </w:r>
    </w:p>
    <w:p>
      <w:pPr>
        <w:spacing w:after="60" w:before="60"/>
      </w:pPr>
    </w:p>
    <w:p>
      <w:pPr>
        <w:pStyle w:val="Heading1"/>
        <w:spacing w:after="160" w:before="360"/>
      </w:pPr>
      <w:r>
        <w:rPr>
          <w:rFonts w:ascii="Arial" w:cs="Arial" w:eastAsia="Arial" w:hAnsi="Arial"/>
          <w:b/>
          <w:bCs/>
          <w:color w:val="0B1F3A"/>
          <w:sz w:val="40"/>
          <w:szCs w:val="40"/>
        </w:rPr>
        <w:t xml:space="preserve">Scala Developer Salary UK 2026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2026 GBP</w:t>
            </w:r>
          </w:p>
        </w:tc>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UK</w:t>
            </w:r>
          </w:p>
        </w:tc>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IR35</w:t>
            </w:r>
          </w:p>
        </w:tc>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City</w:t>
            </w:r>
          </w:p>
        </w:tc>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Seniority</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color w:val="0B1F3A"/>
                <w:sz w:val="22"/>
                <w:szCs w:val="22"/>
              </w:rPr>
              <w:t xml:space="preserve">Direct Answer: Scala Developer salaries from GBP32,000-GBP55,000 to GBP906-GBP1,330/day. Scala Developer with Apache Spark (large-scale batch and stream processing -- NHS population health, FinTech transaction analytics) commands highest premium. Scala Developer with Akka / Pekko (actor model distributed systems -- FinTech event sourcing, high-throughput message processing) commands FinTech premium. Scala Developer with ZIO (purely functional Scala -- growing adoption in UK FinTech for type-safe concurrent systems) commands 2026 premium. Scala Developer with Databricks (managed Spark -- growing UK adoption for NHS data analytics and FinTech risk modelling) commands premium as Databricks becomes UK standard for large-scale analytics.</w:t>
            </w:r>
          </w:p>
        </w:tc>
      </w:tr>
    </w:tbl>
    <w:p>
      <w:pPr>
        <w:spacing w:after="60" w:before="60"/>
      </w:pPr>
    </w:p>
    <w:p>
      <w:pPr>
        <w:spacing w:after="160" w:before="100"/>
      </w:pPr>
      <w:r>
        <w:rPr>
          <w:rFonts w:ascii="Arial" w:cs="Arial" w:eastAsia="Arial" w:hAnsi="Arial"/>
          <w:b w:val="false"/>
          <w:bCs w:val="false"/>
          <w:color w:val="1A2332"/>
          <w:sz w:val="22"/>
          <w:szCs w:val="22"/>
        </w:rPr>
        <w:t xml:space="preserve">Scala Developers build high-performance data processing systems and distributed applications. Scala is the primary language for Apache Spark (big data processing), Akka (distributed systems), and Play Framework (web). In UK 2026 Scala is concentrated in financial services (high-frequency trading, risk analytics), media technology (streaming recommendation systems), and data engineering.</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Scala Developer Salary by Experience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2200"/>
        <w:gridCol w:w="2226"/>
      </w:tblGrid>
      <w:tr>
        <w:trPr>
          <w:tblHeader/>
        </w:trPr>
        <w:tc>
          <w:tcPr>
            <w:tcW w:type="dxa" w:w="24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Seniority</w:t>
            </w:r>
          </w:p>
        </w:tc>
        <w:tc>
          <w:tcPr>
            <w:tcW w:type="dxa" w:w="22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Permanent</w:t>
            </w:r>
          </w:p>
        </w:tc>
        <w:tc>
          <w:tcPr>
            <w:tcW w:type="dxa" w:w="22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Day Rate (outside IR35)</w:t>
            </w:r>
          </w:p>
        </w:tc>
        <w:tc>
          <w:tcPr>
            <w:tcW w:type="dxa" w:w="2226"/>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Annual Equiv</w:t>
            </w:r>
          </w:p>
        </w:tc>
      </w:tr>
      <w:tr>
        <w:tc>
          <w:tcPr>
            <w:tcW w:type="dxa" w:w="24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Junior Scala (0-2 yrs)</w:t>
            </w:r>
          </w:p>
        </w:tc>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GBP32,000-GBP55,000</w:t>
            </w:r>
          </w:p>
        </w:tc>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GBP250-GBP440/day</w:t>
            </w:r>
          </w:p>
        </w:tc>
        <w:tc>
          <w:tcPr>
            <w:tcW w:type="dxa" w:w="2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GBP46,650-GBP82,082</w:t>
            </w:r>
          </w:p>
        </w:tc>
      </w:tr>
      <w:tr>
        <w:tc>
          <w:tcPr>
            <w:tcW w:type="dxa" w:w="24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Scala Developer (3-5 yrs)</w:t>
            </w:r>
          </w:p>
        </w:tc>
        <w:tc>
          <w:tcPr>
            <w:tcW w:type="dxa" w:w="2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GBP55,000-GBP95,000</w:t>
            </w:r>
          </w:p>
        </w:tc>
        <w:tc>
          <w:tcPr>
            <w:tcW w:type="dxa" w:w="2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GBP440-GBP656/day</w:t>
            </w:r>
          </w:p>
        </w:tc>
        <w:tc>
          <w:tcPr>
            <w:tcW w:type="dxa" w:w="2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GBP82,082-GBP122,422</w:t>
            </w:r>
          </w:p>
        </w:tc>
      </w:tr>
      <w:tr>
        <w:tc>
          <w:tcPr>
            <w:tcW w:type="dxa" w:w="24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Senior Scala (6-10 yrs)</w:t>
            </w:r>
          </w:p>
        </w:tc>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GBP95,000-GBP150,000</w:t>
            </w:r>
          </w:p>
        </w:tc>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GBP656-GBP960/day</w:t>
            </w:r>
          </w:p>
        </w:tc>
        <w:tc>
          <w:tcPr>
            <w:tcW w:type="dxa" w:w="2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GBP122,422-GBP179,136</w:t>
            </w:r>
          </w:p>
        </w:tc>
      </w:tr>
      <w:tr>
        <w:tc>
          <w:tcPr>
            <w:tcW w:type="dxa" w:w="24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Lead Scala / Functional (10+ yrs)</w:t>
            </w:r>
          </w:p>
        </w:tc>
        <w:tc>
          <w:tcPr>
            <w:tcW w:type="dxa" w:w="2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GBP142,000-GBP215,000</w:t>
            </w:r>
          </w:p>
        </w:tc>
        <w:tc>
          <w:tcPr>
            <w:tcW w:type="dxa" w:w="2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GBP906-GBP1,330/day</w:t>
            </w:r>
          </w:p>
        </w:tc>
        <w:tc>
          <w:tcPr>
            <w:tcW w:type="dxa" w:w="2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GBP169,024-GBP248,178</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F3CD" w:sz="1"/>
              <w:left w:val="single" w:color="FFF3CD" w:sz="1"/>
              <w:bottom w:val="single" w:color="FFF3CD" w:sz="1"/>
              <w:right w:val="single" w:color="FFF3CD" w:sz="1"/>
            </w:tcBorders>
            <w:shd w:fill="FFF3CD" w:val="clear"/>
            <w:tcMar>
              <w:top w:type="dxa" w:w="160"/>
              <w:left w:type="dxa" w:w="200"/>
              <w:bottom w:type="dxa" w:w="160"/>
              <w:right w:type="dxa" w:w="200"/>
            </w:tcMar>
          </w:tcPr>
          <w:p>
            <w:pPr>
              <w:spacing w:after="0" w:before="0"/>
            </w:pPr>
            <w:r>
              <w:rPr>
                <w:rFonts w:ascii="Arial" w:cs="Arial" w:eastAsia="Arial" w:hAnsi="Arial"/>
                <w:b w:val="false"/>
                <w:bCs w:val="false"/>
                <w:color w:val="0B1F3A"/>
                <w:sz w:val="20"/>
                <w:szCs w:val="20"/>
              </w:rPr>
              <w:t xml:space="preserve">IR35: Inside IR35 rates 15-25% higher. ClickMasters engineers are employees -- zero IR35.</w:t>
            </w:r>
          </w:p>
        </w:tc>
      </w:tr>
    </w:tbl>
    <w:p>
      <w:pPr>
        <w:spacing w:after="60" w:before="60"/>
      </w:pPr>
    </w:p>
    <w:p>
      <w:pPr>
        <w:spacing w:after="60" w:before="60"/>
      </w:pP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Average Scala Developer salary UK?</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Approximately GBP95,000-GBP150,000 mid-level. London +20-30%.</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2"/>
        </w:numPr>
        <w:spacing w:after="60" w:before="60"/>
      </w:pPr>
      <w:r>
        <w:rPr>
          <w:rFonts w:ascii="Arial" w:cs="Arial" w:eastAsia="Arial" w:hAnsi="Arial"/>
          <w:color w:val="1A4A8A"/>
          <w:sz w:val="22"/>
          <w:szCs w:val="22"/>
        </w:rPr>
        <w:t xml:space="preserve">Java Developer Salary UK: /java-developer-salary-uk-2026/</w:t>
      </w:r>
    </w:p>
    <w:p>
      <w:pPr>
        <w:pStyle w:val="ListParagraph"/>
        <w:numPr>
          <w:ilvl w:val="0"/>
          <w:numId w:val="2"/>
        </w:numPr>
        <w:spacing w:after="60" w:before="60"/>
      </w:pPr>
      <w:r>
        <w:rPr>
          <w:rFonts w:ascii="Arial" w:cs="Arial" w:eastAsia="Arial" w:hAnsi="Arial"/>
          <w:color w:val="1A4A8A"/>
          <w:sz w:val="22"/>
          <w:szCs w:val="22"/>
        </w:rPr>
        <w:t xml:space="preserve">Elixir Developer Salary UK: /elixir-developer-salary-uk-2026/</w:t>
      </w:r>
    </w:p>
    <w:p>
      <w:pPr>
        <w:pStyle w:val="ListParagraph"/>
        <w:numPr>
          <w:ilvl w:val="0"/>
          <w:numId w:val="2"/>
        </w:numPr>
        <w:spacing w:after="60" w:before="60"/>
      </w:pPr>
      <w:r>
        <w:rPr>
          <w:rFonts w:ascii="Arial" w:cs="Arial" w:eastAsia="Arial" w:hAnsi="Arial"/>
          <w:color w:val="1A4A8A"/>
          <w:sz w:val="22"/>
          <w:szCs w:val="22"/>
        </w:rPr>
        <w:t xml:space="preserve">Staff Augmentation UK: /staff-augmentation/</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Hire a Scala Developer -- IR35-Safe</w:t>
            </w:r>
          </w:p>
          <w:p>
            <w:pPr>
              <w:spacing w:after="160" w:before="0"/>
            </w:pPr>
            <w:r>
              <w:rPr>
                <w:rFonts w:ascii="Arial" w:cs="Arial" w:eastAsia="Arial" w:hAnsi="Arial"/>
                <w:color w:val="BDD0E8"/>
                <w:sz w:val="22"/>
                <w:szCs w:val="22"/>
              </w:rPr>
              <w:t xml:space="preserve">Our engineers are employees.</w:t>
            </w:r>
          </w:p>
          <w:p>
            <w:pPr>
              <w:spacing w:after="0" w:before="0"/>
            </w:pPr>
            <w:r>
              <w:rPr>
                <w:rFonts w:ascii="Arial" w:cs="Arial" w:eastAsia="Arial" w:hAnsi="Arial"/>
                <w:b/>
                <w:bCs/>
                <w:color w:val="E8612A"/>
                <w:sz w:val="22"/>
                <w:szCs w:val="22"/>
              </w:rPr>
              <w:t xml:space="preserve">-&gt; clickmasterssoftwaredevelopmentcompany.co.uk/hire-developers/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D6E4F5" w:sz="1"/>
              <w:left w:val="single" w:color="D6E4F5" w:sz="1"/>
              <w:bottom w:val="single" w:color="D6E4F5" w:sz="1"/>
              <w:right w:val="single" w:color="D6E4F5" w:sz="1"/>
            </w:tcBorders>
            <w:shd w:fill="EBF2FA" w:val="clear"/>
            <w:tcMar>
              <w:top w:type="dxa" w:w="160"/>
              <w:left w:type="dxa" w:w="160"/>
              <w:bottom w:type="dxa" w:w="160"/>
              <w:right w:type="dxa" w:w="160"/>
            </w:tcMar>
          </w:tcPr>
          <w:p>
            <w:pPr>
              <w:spacing w:after="60" w:before="0"/>
            </w:pPr>
            <w:r>
              <w:rPr>
                <w:rFonts w:ascii="Arial" w:cs="Arial" w:eastAsia="Arial" w:hAnsi="Arial"/>
                <w:b/>
                <w:bCs/>
                <w:color w:val="0B1F3A"/>
                <w:sz w:val="22"/>
                <w:szCs w:val="22"/>
              </w:rPr>
              <w:t xml:space="preserve">AUTHOR</w:t>
            </w:r>
          </w:p>
          <w:p>
            <w:pPr>
              <w:spacing w:after="0" w:before="0"/>
            </w:pPr>
            <w:r>
              <w:rPr>
                <w:rFonts w:ascii="Arial" w:cs="Arial" w:eastAsia="Arial" w:hAnsi="Arial"/>
                <w:color w:val="5A6E82"/>
                <w:sz w:val="16"/>
                <w:szCs w:val="16"/>
              </w:rPr>
              <w:t xml:space="preserve">Expert</w:t>
            </w:r>
          </w:p>
        </w:tc>
        <w:tc>
          <w:tcPr>
            <w:tcW w:type="dxa" w:w="7826"/>
            <w:tcBorders>
              <w:top w:val="single" w:color="D6E4F5" w:sz="1"/>
              <w:left w:val="single" w:color="D6E4F5" w:sz="1"/>
              <w:bottom w:val="single" w:color="D6E4F5" w:sz="1"/>
              <w:right w:val="single" w:color="D6E4F5" w:sz="1"/>
            </w:tcBorders>
            <w:shd w:fill="EBF2FA" w:val="clear"/>
            <w:tcMar>
              <w:top w:type="dxa" w:w="160"/>
              <w:left w:type="dxa" w:w="200"/>
              <w:bottom w:type="dxa" w:w="160"/>
              <w:right w:type="dxa" w:w="160"/>
            </w:tcMar>
          </w:tcPr>
          <w:p>
            <w:pPr>
              <w:spacing w:after="60" w:before="0"/>
            </w:pPr>
            <w:r>
              <w:rPr>
                <w:rFonts w:ascii="Arial" w:cs="Arial" w:eastAsia="Arial" w:hAnsi="Arial"/>
                <w:b/>
                <w:bCs/>
                <w:color w:val="0B1F3A"/>
                <w:sz w:val="22"/>
                <w:szCs w:val="22"/>
              </w:rPr>
              <w:t xml:space="preserve">ClickMasters HR Team</w:t>
            </w:r>
          </w:p>
          <w:p>
            <w:pPr>
              <w:spacing w:after="80" w:before="0"/>
            </w:pPr>
            <w:r>
              <w:rPr>
                <w:rFonts w:ascii="Arial" w:cs="Arial" w:eastAsia="Arial" w:hAnsi="Arial"/>
                <w:b/>
                <w:bCs/>
                <w:color w:val="E8612A"/>
                <w:sz w:val="20"/>
                <w:szCs w:val="20"/>
              </w:rPr>
              <w:t xml:space="preserve">Scala Developer specialists</w:t>
            </w:r>
          </w:p>
          <w:p>
            <w:pPr>
              <w:spacing w:after="0" w:before="0"/>
            </w:pPr>
            <w:r>
              <w:rPr>
                <w:rFonts w:ascii="Arial" w:cs="Arial" w:eastAsia="Arial" w:hAnsi="Arial"/>
                <w:color w:val="1A2332"/>
                <w:sz w:val="20"/>
                <w:szCs w:val="20"/>
              </w:rPr>
              <w:t xml:space="preserve">Annual guide. Updated June 2026.</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color w:val="5A6E82"/>
                <w:sz w:val="18"/>
                <w:szCs w:val="18"/>
              </w:rPr>
              <w:t xml:space="preserve">Article + FAQPage | scala developer salary uk spark (500/mo)</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360"/>
      <w:outlineLvl w:val="0"/>
    </w:pPr>
    <w:rPr>
      <w:rFonts w:ascii="Arial" w:cs="Arial" w:eastAsia="Arial" w:hAnsi="Arial"/>
      <w:b/>
      <w:bCs/>
      <w:color w:val="0B1F3A"/>
      <w:sz w:val="40"/>
      <w:szCs w:val="40"/>
    </w:rPr>
  </w:style>
  <w:style w:type="paragraph" w:styleId="Heading2">
    <w:name w:val="Heading 2"/>
    <w:basedOn w:val="Normal"/>
    <w:next w:val="Normal"/>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2026-06-07T18:59:43.766Z</dcterms:created>
  <dcterms:modified xsi:type="dcterms:W3CDTF">2026-06-07T18:59:43.766Z</dcterms:modified>
</cp:coreProperties>
</file>

<file path=docProps/custom.xml><?xml version="1.0" encoding="utf-8"?>
<Properties xmlns="http://schemas.openxmlformats.org/officeDocument/2006/custom-properties" xmlns:vt="http://schemas.openxmlformats.org/officeDocument/2006/docPropsVTypes"/>
</file>