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HealthTech NHS IAPT Digital Mental Health Platform -- ClickMasters Case Study
META DESC: NHS IAPT service (28,000 referrals/year, 840 therapists, 12 services across 3 trusts) needed to modernise pati...
SLUG: /case-studies/healthtech-nhs-iapt-digital-mental-health/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HealthTech NHS IAPT Digital Mental Health Platform</w:t>
      </w:r>
    </w:p>
    <w:p>
      <w:pPr>
        <w:spacing w:after="60" w:before="60"/>
      </w:pPr>
    </w:p>
    <w:p>
      <w:pPr>
        <w:pStyle w:val="Heading1"/>
        <w:spacing w:after="160" w:before="360"/>
      </w:pPr>
      <w:r>
        <w:rPr>
          <w:rFonts w:ascii="Arial" w:cs="Arial" w:eastAsia="Arial" w:hAnsi="Arial"/>
          <w:b/>
          <w:bCs/>
          <w:color w:val="0B1F3A"/>
          <w:sz w:val="40"/>
          <w:szCs w:val="40"/>
        </w:rPr>
        <w:t xml:space="preserve">HealthTech NHS IAPT Digital Mental Health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 / Mental Health / IAPT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HealthTech / Mental Health / IAPT | Tech: React, Node.js/Fastify, PostgreSQL (RLS per therapist), NHS Login, GOV.UK Notify, NHS MESH (MHSDS), NHS eRS API, AWS eu-west-2 (encrypted separate KMS key) | Compliance: NHS IAPT DDS, NHSE MHSDS v6.0, NHS DTAC all 5 domains, DCB0129, UK GDPR Article 9, ICO mental health guidance, NHSE 18-week standard,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NHS IAPT service (28,000 referrals/year, 840 therapists, 12 services across 3 trusts) needed to modernise patient pathway management -- replacing paper waiting lists, manual outcome measures, and Excel NHSE reporting. NHS IAPT DDS, PHQ-9/GAD-7/WEMWBS outcome measures, NHSE MHSDS v6.0 monthly submission, NHS DTAC all 5 domains, DCB0129, UK GDPR Article 9 (mental health special category). Budget GBP130,000.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IAPT Digital Patient Pathway: </w:t>
      </w:r>
      <w:r>
        <w:rPr>
          <w:rFonts w:ascii="Arial" w:cs="Arial" w:eastAsia="Arial" w:hAnsi="Arial"/>
          <w:b w:val="false"/>
          <w:bCs w:val="false"/>
          <w:color w:val="1A2332"/>
          <w:sz w:val="22"/>
          <w:szCs w:val="22"/>
        </w:rPr>
        <w:t xml:space="preserve">(1) Referral (NHS eRS or self-referral), (2) assessment (PHQ-9, GAD-7 at intake, problem descriptor, step allocation), (3) waiting list management (clinical urgency, 18-week tracking), (4) treatment (Step 2 low intensity vs Step 3 high intensity), (5) outcome collection (PHQ-9 and GAD-7 every session via GOV.UK Notify). NHS Login P5 for patient self-service. Mental health data in separate encrypted schema -- PostgreSQL RLS per therapist.</w:t>
      </w:r>
    </w:p>
    <w:p>
      <w:pPr>
        <w:spacing w:after="160" w:before="100"/>
      </w:pPr>
      <w:r>
        <w:rPr>
          <w:rFonts w:ascii="Arial" w:cs="Arial" w:eastAsia="Arial" w:hAnsi="Arial"/>
          <w:b/>
          <w:bCs/>
          <w:color w:val="E8612A"/>
          <w:sz w:val="22"/>
          <w:szCs w:val="22"/>
        </w:rPr>
        <w:t xml:space="preserve">IAPT Outcomes and Recovery Measurement: </w:t>
      </w:r>
      <w:r>
        <w:rPr>
          <w:rFonts w:ascii="Arial" w:cs="Arial" w:eastAsia="Arial" w:hAnsi="Arial"/>
          <w:b w:val="false"/>
          <w:bCs w:val="false"/>
          <w:color w:val="1A2332"/>
          <w:sz w:val="22"/>
          <w:szCs w:val="22"/>
        </w:rPr>
        <w:t xml:space="preserve">NHSE recovery definition: patient moves from above PHQ-9/GAD-7 clinical threshold to below, or shows 50% improvement. Platform: (1) digital PHQ-9 sent before each session, (2) digital GAD-7 same workflow, (3) automated reliable improvement tracking, (4) recovery detection (alert to therapist when patient crosses threshold), (5) NHSE benchmark-ready recovery data per therapist. Session-by-session PHQ-9/GAD-7 trend visible to therapist -- enables earlier step-up decisions.</w:t>
      </w:r>
    </w:p>
    <w:p>
      <w:pPr>
        <w:spacing w:after="160" w:before="100"/>
      </w:pPr>
      <w:r>
        <w:rPr>
          <w:rFonts w:ascii="Arial" w:cs="Arial" w:eastAsia="Arial" w:hAnsi="Arial"/>
          <w:b/>
          <w:bCs/>
          <w:color w:val="E8612A"/>
          <w:sz w:val="22"/>
          <w:szCs w:val="22"/>
        </w:rPr>
        <w:t xml:space="preserve">NHSE MHSDS Automated Submission: </w:t>
      </w:r>
      <w:r>
        <w:rPr>
          <w:rFonts w:ascii="Arial" w:cs="Arial" w:eastAsia="Arial" w:hAnsi="Arial"/>
          <w:b w:val="false"/>
          <w:bCs w:val="false"/>
          <w:color w:val="1A2332"/>
          <w:sz w:val="22"/>
          <w:szCs w:val="22"/>
        </w:rPr>
        <w:t xml:space="preserve">MHSDS v6.0: service/provider details, referral records, care contacts, care activities (PHQ-9/GAD-7 scores), care plans. IAPT DDS additional fields on top of MHSDS. ClickMasters: automated MHSDS XML monthly, validated against NHS Digital schema, submitted via NHS MESH. Every submission validated before sending -- errors returned to data quality manager.</w:t>
      </w:r>
    </w:p>
    <w:p>
      <w:pPr>
        <w:spacing w:after="160" w:before="100"/>
      </w:pPr>
      <w:r>
        <w:rPr>
          <w:rFonts w:ascii="Arial" w:cs="Arial" w:eastAsia="Arial" w:hAnsi="Arial"/>
          <w:b/>
          <w:bCs/>
          <w:color w:val="E8612A"/>
          <w:sz w:val="22"/>
          <w:szCs w:val="22"/>
        </w:rPr>
        <w:t xml:space="preserve">Mental Health Data GDPR and ICO: </w:t>
      </w:r>
      <w:r>
        <w:rPr>
          <w:rFonts w:ascii="Arial" w:cs="Arial" w:eastAsia="Arial" w:hAnsi="Arial"/>
          <w:b w:val="false"/>
          <w:bCs w:val="false"/>
          <w:color w:val="1A2332"/>
          <w:sz w:val="22"/>
          <w:szCs w:val="22"/>
        </w:rPr>
        <w:t xml:space="preserve">Article 9 special category: (1) healthcare treatment lawful basis (Article 9(2)(h)), (2) data minimisation (scores stored, not verbatim therapy content), (3) additional encryption at rest (separate AWS KMS key), (4) RLS per therapist (only allocated therapist and clinical supervisor can access), (5) 8-year retention (NHSE mental health records standard). ICO mental health guidance: clinical notes can be withheld from Subject Access Request if disclosure would harm patient.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NHS DTAC all 5 domains approved. Platform live at 22 weeks, GBP122,000. 28,000 referrals/year. PHQ-9/GAD-7 digital 94.2% vs 62.4% paper. Recovery rate 54.2% vs 50% NHSE target. 18-week compliance 94.8% vs 90% target. MHSDS automated monthly. DCB0129 zero incidents. WCAG zero. ICO DPIA filed.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Recovery rate 54.2% vs 50% target. The improvement came from real-time outcome data visibility. When therapists can see their patient is not responding to treatment, they step up sooner. Paper-based outcomes had a 2-3 week lag between data collection and clinical decision. Digital collection made outcomes visible the day they were collected. That visibility drove better clinical decisions. -- Clinical Director, NHS IAPT Service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(RLS per therapist), NHS Login, GOV.UK Notify, NHS MESH (MHSDS), NHS eRS API, AWS eu-west-2 (encrypted separate KMS key)</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IAPT DDS, NHSE MHSDS v6.0, NHS DTAC all 5 domains, DCB0129, UK GDPR Article 9, ICO mental health guidance, NHSE 18-week standard,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iapt digital mental health platform, iapt mhsds data standard uk, healthtech mental health nhs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2026-06-08T04:41:19.799Z</dcterms:created>
  <dcterms:modified xsi:type="dcterms:W3CDTF">2026-06-08T04:41:19.799Z</dcterms:modified>
</cp:coreProperties>
</file>

<file path=docProps/custom.xml><?xml version="1.0" encoding="utf-8"?>
<Properties xmlns="http://schemas.openxmlformats.org/officeDocument/2006/custom-properties" xmlns:vt="http://schemas.openxmlformats.org/officeDocument/2006/docPropsVTypes"/>
</file>