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Staff Augmentation for GovTech UK | ClickMasters
META DESC: Staff Augmentation for UK GovTech. GDS Service Standard. from GBP5,200/month per engineer.
SLUG: /govtech-staff-augmentation-govtech/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Staff Augmentation for GovTech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GovTech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GBP5,200/month per engineer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Staff Augmentation for UK GovTech with GDS Service Standard,  SC clearance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GovTech -- UK Specifics</w:t>
            </w:r>
          </w:p>
        </w:tc>
      </w:tr>
    </w:tbl>
    <w:p>
      <w:pPr>
        <w:spacing w:after="60" w:before="60"/>
      </w:pPr>
    </w:p>
    <w:p>
      <w:pPr>
        <w:spacing w:after="160" w:before="100"/>
      </w:pPr>
      <w:r>
        <w:rPr>
          <w:rFonts w:ascii="Arial" w:cs="Arial" w:eastAsia="Arial" w:hAnsi="Arial"/>
          <w:b/>
          <w:bCs/>
          <w:color w:val="E8612A"/>
          <w:sz w:val="22"/>
          <w:szCs w:val="22"/>
        </w:rPr>
        <w:t xml:space="preserve">UK GovTech Staff Augmentation Market: </w:t>
      </w:r>
      <w:r>
        <w:rPr>
          <w:rFonts w:ascii="Arial" w:cs="Arial" w:eastAsia="Arial" w:hAnsi="Arial"/>
          <w:b w:val="false"/>
          <w:bCs w:val="false"/>
          <w:color w:val="1A2332"/>
          <w:sz w:val="22"/>
          <w:szCs w:val="22"/>
        </w:rPr>
        <w:t xml:space="preserve">UK GovTech staff augmentation in 2026 is shaped by three procurement frameworks: (1) Digital Outcomes and Specialists (DOS6 -- Crown Commercial Service framework for individual digital specialists and teams -- most ClickMasters GovTech staff augmentation is via DOS6), (2) G-Cloud 14 (cloud and SaaS platform services -- not individual specialists, (3) Professional Services Frameworks (PSF -- generalist consultancy with technology components). GovTech staff augmentation demand drivers: GDS assessment pressure (departments must have qualified Delivery Managers, User Researchers, and Technical Architects to pass GDS assessments -- these roles are often augmented), IR35 considerations (government engineers are typically inside IR35 -- ClickMasters employees avoid this complexity).</w:t>
      </w:r>
    </w:p>
    <w:p>
      <w:pPr>
        <w:spacing w:after="60" w:before="60"/>
      </w:pPr>
    </w:p>
    <w:p>
      <w:pPr>
        <w:spacing w:after="160" w:before="100"/>
      </w:pPr>
      <w:r>
        <w:rPr>
          <w:rFonts w:ascii="Arial" w:cs="Arial" w:eastAsia="Arial" w:hAnsi="Arial"/>
          <w:b/>
          <w:bCs/>
          <w:color w:val="E8612A"/>
          <w:sz w:val="22"/>
          <w:szCs w:val="22"/>
        </w:rPr>
        <w:t xml:space="preserve">SC Clearance and BPSS for GovTech Engineers: </w:t>
      </w:r>
      <w:r>
        <w:rPr>
          <w:rFonts w:ascii="Arial" w:cs="Arial" w:eastAsia="Arial" w:hAnsi="Arial"/>
          <w:b w:val="false"/>
          <w:bCs w:val="false"/>
          <w:color w:val="1A2332"/>
          <w:sz w:val="22"/>
          <w:szCs w:val="22"/>
        </w:rPr>
        <w:t xml:space="preserve">Security clearance for GovTech: (1) BPSS (Baseline Personnel Security Standard -- minimum for all UK civil servant and contractor roles -- 3-year employment check, identity, right to work, basic DBS), (2) SC (Security Check -- for roles handling SECRET information -- 5-year employment check, credit check, financial check, criminal record), (3) DV (Developed Vetting -- for roles handling TOP SECRET -- extensive personal background check). ClickMasters GovTech engineers: all have current BPSS. SC clearance: ClickMasters can sponsor SC clearance for engineers on GovTech engagements -- allow 8-12 weeks. SC-cleared engineers command 15-25% premium over non-cleared rates.</w:t>
      </w:r>
    </w:p>
    <w:p>
      <w:pPr>
        <w:spacing w:after="60" w:before="60"/>
      </w:pPr>
    </w:p>
    <w:p>
      <w:pPr>
        <w:spacing w:after="160" w:before="100"/>
      </w:pPr>
      <w:r>
        <w:rPr>
          <w:rFonts w:ascii="Arial" w:cs="Arial" w:eastAsia="Arial" w:hAnsi="Arial"/>
          <w:b/>
          <w:bCs/>
          <w:color w:val="E8612A"/>
          <w:sz w:val="22"/>
          <w:szCs w:val="22"/>
        </w:rPr>
        <w:t xml:space="preserve">GDS Service Standard Technical Roles: </w:t>
      </w:r>
      <w:r>
        <w:rPr>
          <w:rFonts w:ascii="Arial" w:cs="Arial" w:eastAsia="Arial" w:hAnsi="Arial"/>
          <w:b w:val="false"/>
          <w:bCs w:val="false"/>
          <w:color w:val="1A2332"/>
          <w:sz w:val="22"/>
          <w:szCs w:val="22"/>
        </w:rPr>
        <w:t xml:space="preserve">GDS Service Standard requirements for technical roles: (1) Technical Architect (GDS assessors expect TA to explain architecture decisions -- C4 diagrams, ADRs, trade-offs), (2) Lead Developer (GDS assessors may ask Lead Developer about test coverage, deployment pipeline, accessibility testing), (3) Delivery Manager (GDS assessors interview DM about team rituals, blockers, ways of working), (4) Security Engineer (CE Plus evidence, pen test commissioning, NCSC guidance alignment). ClickMasters GovTech augmentation: we place Technical Architects with GDS Alpha/Beta/Live experience, Lead Developers with WCAG 2.1 AA expertise, and Delivery Managers who have passed GDS assessments.</w:t>
      </w:r>
    </w:p>
    <w:p>
      <w:pPr>
        <w:spacing w:after="60" w:before="60"/>
      </w:pPr>
    </w:p>
    <w:p>
      <w:pPr>
        <w:spacing w:after="160" w:before="100"/>
      </w:pPr>
      <w:r>
        <w:rPr>
          <w:rFonts w:ascii="Arial" w:cs="Arial" w:eastAsia="Arial" w:hAnsi="Arial"/>
          <w:b/>
          <w:bCs/>
          <w:color w:val="E8612A"/>
          <w:sz w:val="22"/>
          <w:szCs w:val="22"/>
        </w:rPr>
        <w:t xml:space="preserve">IR35 for GovTech Staff Augmentation: </w:t>
      </w:r>
      <w:r>
        <w:rPr>
          <w:rFonts w:ascii="Arial" w:cs="Arial" w:eastAsia="Arial" w:hAnsi="Arial"/>
          <w:b w:val="false"/>
          <w:bCs w:val="false"/>
          <w:color w:val="1A2332"/>
          <w:sz w:val="22"/>
          <w:szCs w:val="22"/>
        </w:rPr>
        <w:t xml:space="preserve">GovTech and IR35: the UK Government introduced off-payroll working rules (Chapter 10 ITEPA 2003) which apply to all public sector engagements. Government bodies are end-users under IR35 rules -- they must determine whether each engagement is inside or outside IR35. Most individual GovTech specialist engagements are inside IR35. ClickMasters advantage: our engineers are employees -- the IR35 determination is irrelevant. Government departments invoice ClickMasters as a limited company (employer) -- no IR35 complexity, no SDS required. ClickMasters GovTech rate: from GBP5,200/month per engineer -- competitive vs inside IR35 contractor rates when tax efficiency is considered.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GDS Service Standard, SC clearance, BPSS, GOV.UK Design System, Cyber Essentials Plus, UK GDPR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GBP5,200/month per engineer</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GovTech Staff Augmentation cost?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GovTech staff augmentation: from GBP5,200/month per engineer. Typical GovTech team (Technical Architect + Lead Developer + Delivery Manager): from GBP16,000/month. SC-cleared engineers: from GBP6,000/month. DOS6 framework: ClickMasters is registered on DOS6 -- government departments can procure directly via DOS6 without additional procurement process. G-Cloud 14: ClickMasters staff augmentation services also available via G-Cloud 14 Lot 4 (Specialist Cloud Services).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GovTech SC clearance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SC (Security Check) clearance timeline: (1) BPSS completed first (typically 2-4 weeks), (2) SC application submitted (UKSV -- UK Security Vetting -- via government sponsor), (3) SC processing time: typically 8-12 weeks for straightforward applications (longer if additional checks required), (4) SC granted: engineer can access SECRET information. ClickMasters SC process: we initiate BPSS and SC sponsorship on day 1 of engagement for roles requiring SC. ClickMasters maintains a pool of SC-cleared engineers available for immediate GovTech deployment.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UK: /govtech-software-development/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Staff Augmentation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govtech staff augmentation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2026-06-08T11:07:31.366Z</dcterms:created>
  <dcterms:modified xsi:type="dcterms:W3CDTF">2026-06-08T11:07:31.366Z</dcterms:modified>
</cp:coreProperties>
</file>

<file path=docProps/custom.xml><?xml version="1.0" encoding="utf-8"?>
<Properties xmlns="http://schemas.openxmlformats.org/officeDocument/2006/custom-properties" xmlns:vt="http://schemas.openxmlformats.org/officeDocument/2006/docPropsVTypes"/>
</file>