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Data Scientist Salary UK 2026 | ClickMasters
META DESC: Data Scientist salary UK 2026.
SLUG: /data-scientist-salary-uk-2026/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Data Scientist Salary UK 2026</w:t>
      </w:r>
    </w:p>
    <w:p>
      <w:pPr>
        <w:spacing w:after="60" w:before="60"/>
      </w:pPr>
    </w:p>
    <w:p>
      <w:pPr>
        <w:pStyle w:val="Heading1"/>
        <w:spacing w:after="160" w:before="360"/>
      </w:pPr>
      <w:r>
        <w:rPr>
          <w:rFonts w:ascii="Arial" w:cs="Arial" w:eastAsia="Arial" w:hAnsi="Arial"/>
          <w:b/>
          <w:bCs/>
          <w:color w:val="0B1F3A"/>
          <w:sz w:val="40"/>
          <w:szCs w:val="40"/>
        </w:rPr>
        <w:t xml:space="preserve">Data Scientist Salary UK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2026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Data Scientist salaries from GBP32,000-GBP55,000 to GBP946-GBP1,470/day. Data Scientist with NHS population health analytics (having designed and delivered an NHS population health analysis using HES data or CPRD -- linked UK health datasets -- commands rare NHS premium). Data Scientist with FCA Consumer Duty AI fairness testing (demographic parity analysis, SHAP explainability for credit models -- ICO AI fairness requirements) commands FinTech premium. Data Scientist with TCFD climate risk modelling (physical and transition climate risk quantification for UK listed companies -- mandatory TCFD reporting) commands growing sustainability premium. Data Scientist with Bayesian inference (Stan, PyMC -- probabilistic modelling for small sample sizes common in clinical trials) commands premium in UK HealthTech and pharmaceutical research.</w:t>
            </w:r>
          </w:p>
        </w:tc>
      </w:tr>
    </w:tbl>
    <w:p>
      <w:pPr>
        <w:spacing w:after="60" w:before="60"/>
      </w:pPr>
    </w:p>
    <w:p>
      <w:pPr>
        <w:spacing w:after="160" w:before="100"/>
      </w:pPr>
      <w:r>
        <w:rPr>
          <w:rFonts w:ascii="Arial" w:cs="Arial" w:eastAsia="Arial" w:hAnsi="Arial"/>
          <w:b w:val="false"/>
          <w:bCs w:val="false"/>
          <w:color w:val="1A2332"/>
          <w:sz w:val="22"/>
          <w:szCs w:val="22"/>
        </w:rPr>
        <w:t xml:space="preserve">Data Scientists build statistical and machine learning models to extract insights from data. In 2026 UK Data Scientists are distinguished from ML Engineers by their stronger statistical inference (hypothesis testing, causal inference, experimental design) versus ML Engineers' stronger production ML pipeline expertise. In regulated UK sectors, both are needed.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Data Scientist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Data Scientist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GBP32,000-GBP55,000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GBP250-GBP440/day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GBP46,650-GBP82,082</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Data Scientist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GBP55,000-GBP95,000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GBP440-GBP656/day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GBP82,082-GBP122,422</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Data Scientist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GBP95,000-GBP155,000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GBP656-GBP990/day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GBP122,422-GBP184,734</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 Lead Data Scientist (10+)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GBP148,000-GBP235,000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GBP946-GBP1,470/day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GBP176,502-GBP274,362</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Data Scientist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GBP95,000-GBP155,000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ML Engineer Salary UK: /machine-learning-engineer-salary-uk-2026/</w:t>
      </w:r>
    </w:p>
    <w:p>
      <w:pPr>
        <w:pStyle w:val="ListParagraph"/>
        <w:numPr>
          <w:ilvl w:val="0"/>
          <w:numId w:val="2"/>
        </w:numPr>
        <w:spacing w:after="60" w:before="60"/>
      </w:pPr>
      <w:r>
        <w:rPr>
          <w:rFonts w:ascii="Arial" w:cs="Arial" w:eastAsia="Arial" w:hAnsi="Arial"/>
          <w:color w:val="1A4A8A"/>
          <w:sz w:val="22"/>
          <w:szCs w:val="22"/>
        </w:rPr>
        <w:t xml:space="preserve">Data Engineer Salary UK: /data-engineer-salary-uk-2026/</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Data Scientist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-&gt;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Data Scientist specialists</w:t>
            </w:r>
          </w:p>
          <w:p>
            <w:pPr>
              <w:spacing w:after="0" w:before="0"/>
            </w:pPr>
            <w:r>
              <w:rPr>
                <w:rFonts w:ascii="Arial" w:cs="Arial" w:eastAsia="Arial" w:hAnsi="Arial"/>
                <w:color w:val="1A2332"/>
                <w:sz w:val="20"/>
                <w:szCs w:val="20"/>
              </w:rPr>
              <w:t xml:space="preserve">Annual guide. Updated June 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FAQPage | data scientist salary uk machine learning statistics (2000/mo)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2026-06-08T11:07:31.454Z</dcterms:created>
  <dcterms:modified xsi:type="dcterms:W3CDTF">2026-06-08T11:07:31.454Z</dcterms:modified>
</cp:coreProperties>
</file>

<file path=docProps/custom.xml><?xml version="1.0" encoding="utf-8"?>
<Properties xmlns="http://schemas.openxmlformats.org/officeDocument/2006/custom-properties" xmlns:vt="http://schemas.openxmlformats.org/officeDocument/2006/docPropsVTypes"/>
</file>