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Amsterdam | UK Agency Serving Europe | ClickMasters
META DESC: ClickMasters provides Custom Software Development for Amsterdam-based businesses. UK-based team, EU GDPR dual compliance, GBP/EUR pricing. Free consultation.
SLUG: /custom-software-development-amsterdam/
SCHEMA: LocalBusiness + Service + FAQPage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8 min  |  Written by: ClickMasters EU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Development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Development Amsterdam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Amsterdam — UK Agency, EU GDPR Compliant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🌍 Amsterdam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 Team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+ EU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✈️ The Netherlands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is a UK-based software development company serving Amsterdam and The Netherlands businesses. We deliver Custom Software Development with dual UK GDPR and EU GDPR compliance architecture — ensuring your software meets both the ICO and the Dutch AP requirements. EUR (€) invoicing available. Common Travel Area / no UK-EU work restrictions for our UK-based team.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Amsterdam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Amsterdam is the Netherlands' technology capital and one of Europe's most significant fintech and startup hubs. The city has excellent English-language business culture, a world-class developer talent pool, and is the European HQ for Booking.com, ASML, TomTom, and Adyen. Post-Brexit, Amsterdam has attracted significant financial services relocation from London.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Booking.com, Adyen, ASML, TomTom, Coolblue, Mollie, Messagebird (Bird), Takeaway.com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20"/>
                <w:szCs w:val="20"/>
              </w:rPr>
              <w:t xml:space="preserve">Amsterdam regulatory context: EU GDPR — Dutch DPA (Autoriteit Persoonsgegevens) is the supervisory authority. DMARC Act (upcoming Dutch digital markets regulation). Strong open banking adoption under PSD2.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UK GDPR / EU GDPR dual compliance note: EU GDPR applies. Dutch DPA known for active enforcement. For UK-based SaaS expanding to NL, an EU-hosted data environment (AWS eu-west-1 Ireland or eu-central-1 Frankfurt) may be required depending on data architecture.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Why Amsterdam Businesses Use ClickMasters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UK-based senior engineers — no visa or work permit issues for UK↔Amsterdam on-site visits.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Dual UK GDPR + EU GDPR compliance architecture as standard — critical for businesses with UK and EU customers.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EUR (€) invoicing available. GBP or EUR. No currency risk hidden in rates.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Zero IR35 risk — our engineers are ClickMasters employees. No complex contractor law in either jurisdiction.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R&amp;D Tax Credits: UK businesses commissioning development can still claim HMRC R&amp;D Tax Credits even for EU market products — qualifying work is in the UK.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Transparent GBP pricing published — £12,000–£200,000+ starting price for Custom Software Development.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EU GDPR vs UK GDPR — What Amsterdam Businesses Need to Know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13"/>
        <w:gridCol w:w="3413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3213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UK GDPR</w:t>
            </w:r>
          </w:p>
        </w:tc>
        <w:tc>
          <w:tcPr>
            <w:tcW w:type="dxa" w:w="3413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EU GDPR (applies to Amsterdam)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Regulator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ICO (Information Commissioner's Office)</w:t>
            </w:r>
          </w:p>
        </w:tc>
        <w:tc>
          <w:tcPr>
            <w:tcW w:type="dxa" w:w="34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AP (Autoriteit Persoonsgegevens)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Max fine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£17.5M or 4% global turnover</w:t>
            </w:r>
          </w:p>
        </w:tc>
        <w:tc>
          <w:tcPr>
            <w:tcW w:type="dxa" w:w="34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€20M or 4% global turnover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International transfers to UK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EU adequacy decision (renewable, check status)</w:t>
            </w:r>
          </w:p>
        </w:tc>
        <w:tc>
          <w:tcPr>
            <w:tcW w:type="dxa" w:w="34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UK is currently adequate — verify status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Cookie consent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ICO guidance — similar to EU GDPR</w:t>
            </w:r>
          </w:p>
        </w:tc>
        <w:tc>
          <w:tcPr>
            <w:tcW w:type="dxa" w:w="34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ePrivacy Directive — stricter in some member states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Data localisation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UK data residency (AWS eu-west-2 or Azure UK South)</w:t>
            </w:r>
          </w:p>
        </w:tc>
        <w:tc>
          <w:tcPr>
            <w:tcW w:type="dxa" w:w="34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EU data residency (AWS eu-west-1 Ireland or eu-central-1 Frankfurt)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DPIA requirements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High-risk processing requires DPIA</w:t>
            </w:r>
          </w:p>
        </w:tc>
        <w:tc>
          <w:tcPr>
            <w:tcW w:type="dxa" w:w="34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High-risk processing requires DPIA (same standard)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Pricing for Amsterdam Businesses — Transparent GBP/EUR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800"/>
        <w:gridCol w:w="182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Starting Price (GBP)</w:t>
            </w:r>
          </w:p>
        </w:tc>
        <w:tc>
          <w:tcPr>
            <w:tcW w:type="dxa" w:w="18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Starting Price (EUR)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Free Consultation</w:t>
            </w:r>
          </w:p>
        </w:tc>
        <w:tc>
          <w:tcPr>
            <w:tcW w:type="dxa" w:w="3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Initial scoping call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Free</w:t>
            </w:r>
          </w:p>
        </w:tc>
        <w:tc>
          <w:tcPr>
            <w:tcW w:type="dxa" w:w="1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Custom Software Development</w:t>
            </w:r>
          </w:p>
        </w:tc>
        <w:tc>
          <w:tcPr>
            <w:tcW w:type="dxa" w:w="3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Custom Software Development with EU GDPR compliance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£12,000–£200,000+</w:t>
            </w:r>
          </w:p>
        </w:tc>
        <w:tc>
          <w:tcPr>
            <w:tcW w:type="dxa" w:w="1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€12,000–£200,000+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Technical Discovery</w:t>
            </w:r>
          </w:p>
        </w:tc>
        <w:tc>
          <w:tcPr>
            <w:tcW w:type="dxa" w:w="3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Spec + fixed-price proposal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  <w:tc>
          <w:tcPr>
            <w:tcW w:type="dxa" w:w="1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€4,000–€9,200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Monthly Support</w:t>
            </w:r>
          </w:p>
        </w:tc>
        <w:tc>
          <w:tcPr>
            <w:tcW w:type="dxa" w:w="3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Post-launch maintenance retainer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£1,500/mo</w:t>
            </w:r>
          </w:p>
        </w:tc>
        <w:tc>
          <w:tcPr>
            <w:tcW w:type="dxa" w:w="1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€1,700/mo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 — Custom Software Development in Amsterdam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work with Amsterdam-based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works with businesses across Amsterdam and The Netherlands. We work remotely with Amsterdam clients and can fly in for discovery workshops, sprint reviews, and launch milestones. Our UK-based team has no visa or work permit restrictions for working in Amsterdam under the UK-EU Travel Agreement / Schengen visitor rules.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comply with EU GDPR for Amsterdam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builds dual UK GDPR and EU GDPR compliance into projects for European clients. This includes: EU data residency option (AWS eu-west-1 Ireland, AWS eu-central-1 Frankfurt, or Azure Netherlands), EU GDPR Article 28 DPA, CNIL/DPC/AP-compliant privacy architecture, and cookie consent meeting the relevant EU member state's ePrivacy requirements.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invoice in EUR for Amsterdam clients?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can invoice in EUR for The Netherlands-based clients. Our standard rates are in GBP; EUR pricing is calculated at the prevailing exchange rate and fixed for the duration of the engagement to remove currency risk. VAT treatment depends on your jurisdiction — EU B2B clients typically apply reverse charge VAT.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vs EU Software Development: /uk-vs-offshore-software-development/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EU GDPR vs UK GDPR: /uk-gdpr-vs-eu-gdpr/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Custom Software Development London: /custom-software-development-london/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for Amsterdam Businesses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call with a senior ClickMasters engineer. EU GDPR compliance built in. EUR invoicing available.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EU Delivery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UK-based, EU GDPR dual compliance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serves Amsterdam and European businesses from our UK base. EU GDPR compliance is built into all projects targeting EU markets.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"custom software development amsterdam" (50–200/mo)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2026-05-22T10:20:11.982Z</dcterms:created>
  <dcterms:modified xsi:type="dcterms:W3CDTF">2026-05-22T10:20:11.982Z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