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Nearshore vs Offshore vs UK Software Development — Honest Comparison | ClickMasters
META DESC: Nearshore (Eastern Europe) vs offshore (India/Asia) vs UK software development. Total cost, GDPR compliance, communication, talent quality. UK market rates.
SLUG: /nearshore-vs-offshore-vs-uk/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11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Nearshore vs Offshore vs UK Development</w:t>
      </w:r>
    </w:p>
    <w:p>
      <w:pPr>
        <w:spacing w:after="60" w:before="60"/>
      </w:pPr>
    </w:p>
    <w:p>
      <w:pPr>
        <w:pStyle w:val="Heading1"/>
        <w:spacing w:after="160" w:before="360"/>
      </w:pPr>
      <w:r>
        <w:rPr>
          <w:rFonts w:ascii="Arial" w:cs="Arial" w:eastAsia="Arial" w:hAnsi="Arial"/>
          <w:b/>
          <w:bCs/>
          <w:color w:val="0B1F3A"/>
          <w:sz w:val="40"/>
          <w:szCs w:val="40"/>
        </w:rPr>
        <w:t xml:space="preserve">Nearshore vs Offshore vs UK Software Development — Honest Three-Way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Nearshore (Eastern Europe)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Offshore (India)</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TCO Comparison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development costs the most per day but often delivers the best 3-year total cost of ownership once you account for management overhead, rework probability, UK GDPR compliance risk, and IP protection. Nearshore (Eastern Europe) offers the best balance for businesses that genuinely cannot afford UK rates — good English, reasonable timezone, EU GDPR adequate for UK transfers. Offshore (India/Asia) offers the largest rate gap but the highest total cost risk for regulated UK sectors.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Comprehensive Three-Way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 (ClickMasters)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Nearshore (Poland/Romania)</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 (India Tier 1)</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developer day rate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£420–£680/day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£180–£320/day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£100–£220/day</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Timezone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GMT (same)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CET (1–2 hrs ahead)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IST (5.5 hrs ahead)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English proficiency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Native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(business level)</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Variable (good at Tier 1)</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transfers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UK data stays UK</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EU is adequate for UK transfers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Requires IDTA or UK-US Data Bridge equivalent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Management overhead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(same culture, timezone)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Low-Medium</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 (timezone gap, cultural)</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Rework probability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Low-Medium</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15–30% higher (documented)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protection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Strong (UK law)</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(EU IP law)</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Variable (Indian contract law)</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zero (employees)</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Variable depending on engagement</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Variable — check carefully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Cultural alignment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Excellent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at Tier 1, variable elsewhere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Regulated sector (NHS/FCA)</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Strong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Needs careful GDPR setup</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High GDPR risk — not recommended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view</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Default recommendation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If budget genuinely constrains UK</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Only for non-regulated, non-personal-data work</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Effective Hourly Cost — What You Actually Pay</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Day rates don't tell the full story. The effective cost per unit of delivered software depends 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Cost Factor</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UK</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Nearshore</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Offshore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Day rate</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£550/day</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£160/day</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Management overhead (your time, burdened)</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 of project</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 of project</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 of project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Rework cost (probability × avg overrun)</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£3,000–£8,000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£8,000–£25,000</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compliance remediation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 (built in)</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£0–£5,000</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£3,000–£15,000</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Effective cost (£50K project)</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£52,500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£38,500–£50,500</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£34,500–£60,000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Key insight: At mid-project scale (£30K–£80K), UK development is typically 10–30% more expensive in total cost than nearshore — not the 40–60% rate gap suggests. The GDPR risk for regulated sectors (FinTech, HealthTech, GovTech) can eliminate the cost advantage of offshore entirely.</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does nearshore make sense for UK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Nearshore works well when: you have a strong internal technical lead who can manage the offshore team, requirements are very well-defined and unlikely to change, the project is non-regulated (no NHS, FCA, or GovTech compliance complexity), you have time to invest in building the relationship (first 4–8 weeks of nearshore engagement are slower as the team learns your context), and the budget genuinely cannot accommodate UK rates. Nearshore does NOT work well for: startup MVPs where requirements evolve rapidly, regulated sector projects, or projects where the first version must be right (no budget for rework).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Why do nearshore projects often cost more than expected?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Three main reasons: (1) requirements misunderstandings — cultural and language gaps mean requirements that seem clear to UK clients are interpreted differently by nearshore teams, (2) timezone gap creates communication latency — a question asked at 4pm UK time gets an answer the next morning in the best case, creating day-long delays on blockers, (3) your internal management overhead is real cost — a UK manager spending 10–15% of their time managing a nearshore team is approximately £10,000–£20,000/year in senior management time that doesn't appear in the day rate.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vs Offshore Software Development: /uk-vs-offshore-software-development/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Data Residency: /data-residency-uk-gdpr/</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Honest Pricing — UK or Nearshore Analysis</w:t>
            </w:r>
          </w:p>
          <w:p>
            <w:pPr>
              <w:spacing w:after="160" w:before="0"/>
            </w:pPr>
            <w:r>
              <w:rPr>
                <w:rFonts w:ascii="Arial" w:cs="Arial" w:eastAsia="Arial" w:hAnsi="Arial"/>
                <w:color w:val="BDD0E8"/>
                <w:sz w:val="22"/>
                <w:szCs w:val="22"/>
              </w:rPr>
              <w:t xml:space="preserve">ClickMasters will tell you honestly if nearshore is better value for your project.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vs nearshore vs offshore software development specialists</w:t>
            </w:r>
          </w:p>
          <w:p>
            <w:pPr>
              <w:spacing w:after="0" w:before="0"/>
            </w:pPr>
            <w:r>
              <w:rPr>
                <w:rFonts w:ascii="Arial" w:cs="Arial" w:eastAsia="Arial" w:hAnsi="Arial"/>
                <w:color w:val="1A2332"/>
                <w:sz w:val="20"/>
                <w:szCs w:val="20"/>
              </w:rPr>
              <w:t xml:space="preserve">We've seen both successful and failed nearshore engagements. This comparison 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"nearshore vs offshore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2026-05-22T15:26:35.762Z</dcterms:created>
  <dcterms:modified xsi:type="dcterms:W3CDTF">2026-05-22T15:26:35.762Z</dcterms:modified>
</cp:coreProperties>
</file>

<file path=docProps/custom.xml><?xml version="1.0" encoding="utf-8"?>
<Properties xmlns="http://schemas.openxmlformats.org/officeDocument/2006/custom-properties" xmlns:vt="http://schemas.openxmlformats.org/officeDocument/2006/docPropsVTypes"/>
</file>