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Smart Building IoT Platform — UK Commercial Property Developer — ClickMasters Case Study
META DESC: A UK commercial property developer managing 12 office buildings across London, Manchester, and Bristol needed ...
SLUG: /case-studies/smart-building-iot-commercial-property/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Smart Building IoT Platform — UK Commercial Property Developer</w:t>
      </w:r>
    </w:p>
    <w:p>
      <w:pPr>
        <w:spacing w:after="60" w:before="60"/>
      </w:pPr>
    </w:p>
    <w:p>
      <w:pPr>
        <w:pStyle w:val="Heading1"/>
        <w:spacing w:after="160" w:before="360"/>
      </w:pPr>
      <w:r>
        <w:rPr>
          <w:rFonts w:ascii="Arial" w:cs="Arial" w:eastAsia="Arial" w:hAnsi="Arial"/>
          <w:b/>
          <w:bCs/>
          <w:color w:val="0B1F3A"/>
          <w:sz w:val="40"/>
          <w:szCs w:val="40"/>
        </w:rPr>
        <w:t xml:space="preserve">Smart Building IoT Platform — UK Commercial Property Developer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PropTech / IoT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PropTech / IoT | Tech: Node.js, MQTT, AWS IoT Core eu-west-2, Kinesis, PostgreSQL + TimescaleDB, Next.js, React Native (tenant app), Terraform | Compliance: UK GDPR (building occupancy personal data), MEES 2027 compliance monitoring, Cyber Essentials, ICO registration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commercial property developer managing 12 office buildings across London, Manchester, and Bristol needed to build a smart building management platform. The platform needed to integrate HVAC, access control, energy metering, and desk booking — across buildings with incompatible legacy building management systems (BMS). UK GDPR for building occupancy data (which can be personal data), MEES (Minimum Energy Efficiency Standards) compliance monitoring, and a tenant-facing app for desk booking were the primary requirements. Budget: £150,000.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IoT Architecture: </w:t>
      </w:r>
      <w:r>
        <w:rPr>
          <w:rFonts w:ascii="Arial" w:cs="Arial" w:eastAsia="Arial" w:hAnsi="Arial"/>
          <w:b w:val="false"/>
          <w:bCs w:val="false"/>
          <w:i w:val="false"/>
          <w:iCs w:val="false"/>
          <w:color w:val="1A2332"/>
          <w:sz w:val="22"/>
          <w:szCs w:val="22"/>
        </w:rPr>
        <w:t xml:space="preserve">MQTT protocol for sensor-to-cloud telemetry, AWS IoT Core eu-west-2, Kinesis Data Streams for real-time processing, PostgreSQL for structured building data, TimescaleDB for time-series sensor readings (temperature, humidity, occupancy, energy consumption at 1-minute intervals).</w:t>
      </w:r>
    </w:p>
    <w:p>
      <w:pPr>
        <w:spacing w:after="160" w:before="100"/>
      </w:pPr>
      <w:r>
        <w:rPr>
          <w:rFonts w:ascii="Arial" w:cs="Arial" w:eastAsia="Arial" w:hAnsi="Arial"/>
          <w:b/>
          <w:bCs/>
          <w:i w:val="false"/>
          <w:iCs w:val="false"/>
          <w:color w:val="E8612A"/>
          <w:sz w:val="22"/>
          <w:szCs w:val="22"/>
        </w:rPr>
        <w:t xml:space="preserve">BMS Integration Layer: </w:t>
      </w:r>
      <w:r>
        <w:rPr>
          <w:rFonts w:ascii="Arial" w:cs="Arial" w:eastAsia="Arial" w:hAnsi="Arial"/>
          <w:b w:val="false"/>
          <w:bCs w:val="false"/>
          <w:i w:val="false"/>
          <w:iCs w:val="false"/>
          <w:color w:val="1A2332"/>
          <w:sz w:val="22"/>
          <w:szCs w:val="22"/>
        </w:rPr>
        <w:t xml:space="preserve">Legacy BMS systems use proprietary protocols (BACnet, Modbus, LON). ClickMasters deployed protocol translation gateways (Raspberry Pi 4 edge devices running Node.js BACnet/Modbus bridges) at each building. Edge devices pre-process data locally (aggregation, anomaly detection) before MQTT publish to AWS IoT Core.</w:t>
      </w:r>
    </w:p>
    <w:p>
      <w:pPr>
        <w:spacing w:after="160" w:before="100"/>
      </w:pPr>
      <w:r>
        <w:rPr>
          <w:rFonts w:ascii="Arial" w:cs="Arial" w:eastAsia="Arial" w:hAnsi="Arial"/>
          <w:b/>
          <w:bCs/>
          <w:i w:val="false"/>
          <w:iCs w:val="false"/>
          <w:color w:val="E8612A"/>
          <w:sz w:val="22"/>
          <w:szCs w:val="22"/>
        </w:rPr>
        <w:t xml:space="preserve">UK GDPR for Building Occupancy Data: </w:t>
      </w:r>
      <w:r>
        <w:rPr>
          <w:rFonts w:ascii="Arial" w:cs="Arial" w:eastAsia="Arial" w:hAnsi="Arial"/>
          <w:b w:val="false"/>
          <w:bCs w:val="false"/>
          <w:i w:val="false"/>
          <w:iCs w:val="false"/>
          <w:color w:val="1A2332"/>
          <w:sz w:val="22"/>
          <w:szCs w:val="22"/>
        </w:rPr>
        <w:t xml:space="preserve">Building occupancy sensors can constitute personal data if they can identify individuals. ClickMasters implemented: aggregated occupancy (count of people per zone — not individual tracking), access control data (individual swipe data with 30-day retention, not linked to occupancy analytics), and desk booking (individual data with right to erasure from booking system independently of building security data).</w:t>
      </w:r>
    </w:p>
    <w:p>
      <w:pPr>
        <w:spacing w:after="160" w:before="100"/>
      </w:pPr>
      <w:r>
        <w:rPr>
          <w:rFonts w:ascii="Arial" w:cs="Arial" w:eastAsia="Arial" w:hAnsi="Arial"/>
          <w:b/>
          <w:bCs/>
          <w:i w:val="false"/>
          <w:iCs w:val="false"/>
          <w:color w:val="E8612A"/>
          <w:sz w:val="22"/>
          <w:szCs w:val="22"/>
        </w:rPr>
        <w:t xml:space="preserve">MEES Compliance Dashboard: </w:t>
      </w:r>
      <w:r>
        <w:rPr>
          <w:rFonts w:ascii="Arial" w:cs="Arial" w:eastAsia="Arial" w:hAnsi="Arial"/>
          <w:b w:val="false"/>
          <w:bCs w:val="false"/>
          <w:i w:val="false"/>
          <w:iCs w:val="false"/>
          <w:color w:val="1A2332"/>
          <w:sz w:val="22"/>
          <w:szCs w:val="22"/>
        </w:rPr>
        <w:t xml:space="preserve">Minimum Energy Efficiency Standards: EPC rating C by 2027 for commercial lettings. Energy consumption monitoring per building correlated with EPC rating. Automated monthly energy efficiency report for property management team. Predictive alerts for buildings trending toward non-compliance.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across all 12 buildings at 20 weeks, £142,000 — under budget. Energy consumption: 14% average reduction across portfolio (automated HVAC optimisation based on occupancy data). MEES: all buildings now tracked against 2027 targets — 3 buildings identified as requiring intervention. Desk booking: 85% adoption by tenants. UK GDPR: DPO reviewed architecture and confirmed compliant. Zero data breaches in 12 months of operation.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"The BMS integration was the part that scared us most — we have legacy systems from the 1990s in some buildings. ClickMasters's edge gateway approach solved it without replacing the existing BMS. The MEES dashboard has already saved us from two buildings that would have been non-compliant by 2027." — Head of Technology, UK Commercial Property Developer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Node.js, MQTT, AWS IoT Core eu-west-2, Kinesis, PostgreSQL + TimescaleDB, Next.js, React Native (tenant app), Terraform</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(building occupancy personal data), MEES 2027 compliance monitoring, Cyber Essentials, ICO registration</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smart building iot platform uk, proptech iot development uk, building management software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2026-05-24T07:23:08.253Z</dcterms:created>
  <dcterms:modified xsi:type="dcterms:W3CDTF">2026-05-24T07:23:08.253Z</dcterms:modified>
</cp:coreProperties>
</file>

<file path=docProps/custom.xml><?xml version="1.0" encoding="utf-8"?>
<Properties xmlns="http://schemas.openxmlformats.org/officeDocument/2006/custom-properties" xmlns:vt="http://schemas.openxmlformats.org/officeDocument/2006/docPropsVTypes"/>
</file>