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API Development for Insurance UK | ClickMasters
META DESC: API Development for UK Insurance. FCA ICOBS. £10,000–£60,000.
SLUG: /insurance-api-development/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Insurance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Insurance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API Development for Insurance</w:t>
      </w:r>
    </w:p>
    <w:p>
      <w:pPr>
        <w:spacing w:after="60" w:before="60"/>
      </w:pPr>
    </w:p>
    <w:p>
      <w:pPr>
        <w:pStyle w:val="Heading1"/>
        <w:spacing w:after="160" w:before="360"/>
      </w:pPr>
      <w:r>
        <w:rPr>
          <w:rFonts w:ascii="Arial" w:cs="Arial" w:eastAsia="Arial" w:hAnsi="Arial"/>
          <w:b/>
          <w:bCs/>
          <w:color w:val="0B1F3A"/>
          <w:sz w:val="40"/>
          <w:szCs w:val="40"/>
        </w:rPr>
        <w:t xml:space="preserve">API Development for UK Insurance — FCA ICOBS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Insurance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ICOBS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£10,000–£60,000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API Development for UK Insurance businesses with FCA ICOBS,  Consumer Duty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API Development for Insurance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Insurance Industry API Ecosystem: </w:t>
      </w:r>
      <w:r>
        <w:rPr>
          <w:rFonts w:ascii="Arial" w:cs="Arial" w:eastAsia="Arial" w:hAnsi="Arial"/>
          <w:b w:val="false"/>
          <w:bCs w:val="false"/>
          <w:i w:val="false"/>
          <w:iCs w:val="false"/>
          <w:color w:val="1A2332"/>
          <w:sz w:val="22"/>
          <w:szCs w:val="22"/>
        </w:rPr>
        <w:t xml:space="preserve">UK insurance APIs: Lloyd's Marketplace API (policy placing and capacity allocation), Acturis API (broker management system — market share ~35% UK brokers), OpenGI API (broker platform), SSP Avante API, Motor Insurance Database (MID) API (mandatory for MVC claims), CUE (Claims Underwriting Exchange) API (claims history — mandatory for FCA compliance), and Insurance Premium Tax API (HMRC IPT return automation).</w:t>
      </w:r>
    </w:p>
    <w:p>
      <w:pPr>
        <w:spacing w:after="60" w:before="60"/>
      </w:pPr>
    </w:p>
    <w:p>
      <w:pPr>
        <w:spacing w:after="160" w:before="100"/>
      </w:pPr>
      <w:r>
        <w:rPr>
          <w:rFonts w:ascii="Arial" w:cs="Arial" w:eastAsia="Arial" w:hAnsi="Arial"/>
          <w:b/>
          <w:bCs/>
          <w:i w:val="false"/>
          <w:iCs w:val="false"/>
          <w:color w:val="E8612A"/>
          <w:sz w:val="22"/>
          <w:szCs w:val="22"/>
        </w:rPr>
        <w:t xml:space="preserve">FCA ICOBS API Requirements: </w:t>
      </w:r>
      <w:r>
        <w:rPr>
          <w:rFonts w:ascii="Arial" w:cs="Arial" w:eastAsia="Arial" w:hAnsi="Arial"/>
          <w:b w:val="false"/>
          <w:bCs w:val="false"/>
          <w:i w:val="false"/>
          <w:iCs w:val="false"/>
          <w:color w:val="1A2332"/>
          <w:sz w:val="22"/>
          <w:szCs w:val="22"/>
        </w:rPr>
        <w:t xml:space="preserve">ICOBS demands and needs: each insurance product sold via API must match the customer's stated demands and needs. API design: product recommendation APIs must return only eligible products for the applicant profile. Cancellation: 14-day cooling-off period must be trackable via API — cancellation endpoint required with refund calculation. Fair treatment: API must not return products the customer cannot validly claim under.</w:t>
      </w:r>
    </w:p>
    <w:p>
      <w:pPr>
        <w:spacing w:after="60" w:before="60"/>
      </w:pPr>
    </w:p>
    <w:p>
      <w:pPr>
        <w:spacing w:after="160" w:before="100"/>
      </w:pPr>
      <w:r>
        <w:rPr>
          <w:rFonts w:ascii="Arial" w:cs="Arial" w:eastAsia="Arial" w:hAnsi="Arial"/>
          <w:b/>
          <w:bCs/>
          <w:i w:val="false"/>
          <w:iCs w:val="false"/>
          <w:color w:val="E8612A"/>
          <w:sz w:val="22"/>
          <w:szCs w:val="22"/>
        </w:rPr>
        <w:t xml:space="preserve">Lloyd's Placing Platform API: </w:t>
      </w:r>
      <w:r>
        <w:rPr>
          <w:rFonts w:ascii="Arial" w:cs="Arial" w:eastAsia="Arial" w:hAnsi="Arial"/>
          <w:b w:val="false"/>
          <w:bCs w:val="false"/>
          <w:i w:val="false"/>
          <w:iCs w:val="false"/>
          <w:color w:val="1A2332"/>
          <w:sz w:val="22"/>
          <w:szCs w:val="22"/>
        </w:rPr>
        <w:t xml:space="preserve">Lloyd's PPL (Placing Platform Limited) API: electronic placement of Lloyd's risks. API capabilities: risk submission, capacity negotiation, quote binding, endorsements, and cancellations. Lloyd's Marketplace API: capacity allocation from Lloyd's syndicates, premium calculation, and settlement via ECF (Electronic Claims File). ClickMasters has Lloyd's PPL API integration experience — requires Lloyd's Market Association (LMA) technical standards compliance.</w:t>
      </w:r>
    </w:p>
    <w:p>
      <w:pPr>
        <w:spacing w:after="60" w:before="60"/>
      </w:pPr>
    </w:p>
    <w:p>
      <w:pPr>
        <w:spacing w:after="160" w:before="100"/>
      </w:pPr>
      <w:r>
        <w:rPr>
          <w:rFonts w:ascii="Arial" w:cs="Arial" w:eastAsia="Arial" w:hAnsi="Arial"/>
          <w:b/>
          <w:bCs/>
          <w:i w:val="false"/>
          <w:iCs w:val="false"/>
          <w:color w:val="E8612A"/>
          <w:sz w:val="22"/>
          <w:szCs w:val="22"/>
        </w:rPr>
        <w:t xml:space="preserve">Solvency II UK Reporting API Architecture: </w:t>
      </w:r>
      <w:r>
        <w:rPr>
          <w:rFonts w:ascii="Arial" w:cs="Arial" w:eastAsia="Arial" w:hAnsi="Arial"/>
          <w:b w:val="false"/>
          <w:bCs w:val="false"/>
          <w:i w:val="false"/>
          <w:iCs w:val="false"/>
          <w:color w:val="1A2332"/>
          <w:sz w:val="22"/>
          <w:szCs w:val="22"/>
        </w:rPr>
        <w:t xml:space="preserve">Solvency II UK: Quantitative Reporting Template (QRT) data feeds. Insurance software APIs must provide structured data export for QRT generation: premium data (S.05.01), claims data (S.19.01), investment data (S.06.02). Automated QRT generation from API-driven insurance systems reduces quarterly reporting time from days to hours.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FCA ICOBS, Consumer Duty, Solvency II UK, UK GDPR, Lloyd's API, BIBA standards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Insurance API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£10,000–£60,000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insurance APIs are available in the UK market?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Key UK insurance APIs: Lloyd's PPL API (risk placement), Acturis/OpenGI/SSP (broker management), Motor Insurance Database API (MID — mandatory for DVLA/police queries), CUE API (claims history), DVLA MIAFTR (motor fraud), Insurance Premium Tax API (HMRC), and BIBA market placement APIs. ClickMasters has integrated with Lloyd's, Acturis, and MID APIs on InsurTech projects.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UK insurance API development require FCA authorisation?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API itself does not require FCA authorisation, but the business activity it enables may. If the API facilitates: insurance distribution (arranging or advising on insurance), claims handling (administering claims), or premium finance (credit for insurance premiums), the firm needs appropriate FCA permissions. ClickMasters builds the technology — the client must hold relevant FCA permissions for the insurance activities enabled.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InsurTech Software Development UK: /insurtech-software-development/</w:t>
      </w:r>
    </w:p>
    <w:p>
      <w:pPr>
        <w:pStyle w:val="ListParagraph"/>
        <w:numPr>
          <w:ilvl w:val="0"/>
          <w:numId w:val="2"/>
        </w:numPr>
        <w:spacing w:after="60" w:before="60"/>
      </w:pPr>
      <w:r>
        <w:rPr>
          <w:rFonts w:ascii="Arial" w:cs="Arial" w:eastAsia="Arial" w:hAnsi="Arial"/>
          <w:color w:val="1A4A8A"/>
          <w:sz w:val="22"/>
          <w:szCs w:val="22"/>
        </w:rPr>
        <w:t xml:space="preserve">API Development UK: /api-development/</w:t>
      </w:r>
    </w:p>
    <w:p>
      <w:pPr>
        <w:pStyle w:val="ListParagraph"/>
        <w:numPr>
          <w:ilvl w:val="0"/>
          <w:numId w:val="2"/>
        </w:numPr>
        <w:spacing w:after="60" w:before="60"/>
      </w:pPr>
      <w:r>
        <w:rPr>
          <w:rFonts w:ascii="Arial" w:cs="Arial" w:eastAsia="Arial" w:hAnsi="Arial"/>
          <w:color w:val="1A4A8A"/>
          <w:sz w:val="22"/>
          <w:szCs w:val="22"/>
        </w:rPr>
        <w:t xml:space="preserve">FCA Software Compliance Guide: /fca-software-compliance-guide/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Insurance API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Insurance Team</w:t>
            </w:r>
          </w:p>
          <w:p>
            <w:pPr>
              <w:spacing w:after="80" w:before="0"/>
            </w:pPr>
            <w:r>
              <w:rPr>
                <w:rFonts w:ascii="Arial" w:cs="Arial" w:eastAsia="Arial" w:hAnsi="Arial"/>
                <w:b/>
                <w:bCs/>
                <w:color w:val="E8612A"/>
                <w:sz w:val="20"/>
                <w:szCs w:val="20"/>
              </w:rPr>
              <w:t xml:space="preserve">Insurance specialists</w:t>
            </w:r>
          </w:p>
          <w:p>
            <w:pPr>
              <w:spacing w:after="0" w:before="0"/>
            </w:pPr>
            <w:r>
              <w:rPr>
                <w:rFonts w:ascii="Arial" w:cs="Arial" w:eastAsia="Arial" w:hAnsi="Arial"/>
                <w:color w:val="1A2332"/>
                <w:sz w:val="20"/>
                <w:szCs w:val="20"/>
              </w:rPr>
              <w:t xml:space="preserve">Delivering API Development for UK Insurance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"insurance api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2026-05-27T15:18:55.817Z</dcterms:created>
  <dcterms:modified xsi:type="dcterms:W3CDTF">2026-05-27T15:18:55.817Z</dcterms:modified>
</cp:coreProperties>
</file>

<file path=docProps/custom.xml><?xml version="1.0" encoding="utf-8"?>
<Properties xmlns="http://schemas.openxmlformats.org/officeDocument/2006/custom-properties" xmlns:vt="http://schemas.openxmlformats.org/officeDocument/2006/docPropsVTypes"/>
</file>