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IT Staff Augmentation UK — IR35-Compliant Developers from £5,000/Month | ClickMasters
META DESC: UK IT staff augmentation specialists. Vetted senior engineers on 30-day rolling contracts. All ClickMasters developers are our employees — zero IR35 liability for you. Free consultation.
SLUG: /staff-augmentation/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Reading time: 13 min  |  Written by: ClickMasters HR Team  |  Reviewed by: James Whitmore, CTO + UK employment law reviewed</w:t>
            </w:r>
          </w:p>
        </w:tc>
      </w:tr>
    </w:tbl>
    <w:p>
      <w:pPr>
        <w:spacing w:after="60" w:before="60"/>
      </w:pPr>
    </w:p>
    <w:p>
      <w:pPr>
        <w:spacing w:after="160" w:before="100"/>
        <w:jc w:val="left"/>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Services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IT Staff Augmentation UK</w:t>
      </w:r>
    </w:p>
    <w:p>
      <w:pPr>
        <w:spacing w:after="60" w:before="60"/>
      </w:pPr>
    </w:p>
    <w:p>
      <w:pPr>
        <w:pStyle w:val="Heading1"/>
        <w:spacing w:after="160" w:before="240"/>
      </w:pPr>
      <w:r>
        <w:rPr>
          <w:rFonts w:ascii="Arial" w:cs="Arial" w:eastAsia="Arial" w:hAnsi="Arial"/>
          <w:b/>
          <w:bCs/>
          <w:color w:val="0B1F3A"/>
          <w:sz w:val="40"/>
          <w:szCs w:val="40"/>
        </w:rPr>
        <w:t xml:space="preserve">IT Staff Augmentation UK — Vetted Senior Engineers, IR35-Compliant,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UK-Based Verified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From £5,000/mo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30-Day Rolling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IT Staff Augmentation is the practice of extending your development team with external engineers on flexible contracts — without the overhead of permanent employment. In the UK, the critical consideration is IR35: since April 2021, medium and large businesses are responsible for determining the IR35 status of every contractor they engage. ClickMasters eliminates this risk entirely: our engineers are ClickMasters employees, not contractors. You engage ClickMasters as a company — one invoice, zero IR35 liability, all employment obligations handled by 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 "it outsourcing support" and related terms receive 5,000+ monthly searches in the UK. ZERO competitor agency addresses IR35 compliance on their staff augmentation pages. This is the most important differentiator for UK buyers.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ClickMasters Staff Augmentation Model — Why We're Different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Most UK IT staffing agencies place contractors — individual consultants who operate through their own personal service companies (PSCs). This creates three problems for your business: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IR35 liability: You must assess each contractor's IR35 status and issue a Status Determination Statement. If you get it wrong, you owe HMRC unpaid income tax and NI — with interest and penalties.</w:t>
      </w:r>
    </w:p>
    <w:p>
      <w:pPr>
        <w:pStyle w:val="ListParagraph"/>
        <w:numPr>
          <w:ilvl w:val="0"/>
          <w:numId w:val="2"/>
        </w:numPr>
        <w:spacing w:after="60" w:before="60"/>
      </w:pPr>
      <w:r>
        <w:rPr>
          <w:rFonts w:ascii="Arial" w:cs="Arial" w:eastAsia="Arial" w:hAnsi="Arial"/>
          <w:b w:val="false"/>
          <w:bCs w:val="false"/>
          <w:color w:val="1A2332"/>
          <w:sz w:val="22"/>
          <w:szCs w:val="22"/>
        </w:rPr>
        <w:t xml:space="preserve">Administrative burden: Multiple contractor agreements, multiple invoices, multiple SDS documents, multiple right-to-work checks.</w:t>
      </w:r>
    </w:p>
    <w:p>
      <w:pPr>
        <w:pStyle w:val="ListParagraph"/>
        <w:numPr>
          <w:ilvl w:val="0"/>
          <w:numId w:val="2"/>
        </w:numPr>
        <w:spacing w:after="60" w:before="60"/>
      </w:pPr>
      <w:r>
        <w:rPr>
          <w:rFonts w:ascii="Arial" w:cs="Arial" w:eastAsia="Arial" w:hAnsi="Arial"/>
          <w:b w:val="false"/>
          <w:bCs w:val="false"/>
          <w:color w:val="1A2332"/>
          <w:sz w:val="22"/>
          <w:szCs w:val="22"/>
        </w:rPr>
        <w:t xml:space="preserve">Variable quality: Contractors self-certify their skills. Their availability, professionalism, and consistency can vary significantly.</w:t>
      </w:r>
    </w:p>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model is different:</w:t>
      </w:r>
    </w:p>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Our engineers are ClickMasters employees, not contractors — you engage us as a company, not individuals</w:t>
      </w:r>
    </w:p>
    <w:p>
      <w:pPr>
        <w:pStyle w:val="ListParagraph"/>
        <w:numPr>
          <w:ilvl w:val="0"/>
          <w:numId w:val="3"/>
        </w:numPr>
        <w:spacing w:after="60" w:before="60"/>
      </w:pPr>
      <w:r>
        <w:rPr>
          <w:rFonts w:ascii="Arial" w:cs="Arial" w:eastAsia="Arial" w:hAnsi="Arial"/>
          <w:b w:val="false"/>
          <w:bCs w:val="false"/>
          <w:color w:val="1A2332"/>
          <w:sz w:val="22"/>
          <w:szCs w:val="22"/>
        </w:rPr>
        <w:t xml:space="preserve">Zero IR35 liability for you — we are the employer, we handle all PAYE, NI, and pension obligations</w:t>
      </w:r>
    </w:p>
    <w:p>
      <w:pPr>
        <w:pStyle w:val="ListParagraph"/>
        <w:numPr>
          <w:ilvl w:val="0"/>
          <w:numId w:val="3"/>
        </w:numPr>
        <w:spacing w:after="60" w:before="60"/>
      </w:pPr>
      <w:r>
        <w:rPr>
          <w:rFonts w:ascii="Arial" w:cs="Arial" w:eastAsia="Arial" w:hAnsi="Arial"/>
          <w:b w:val="false"/>
          <w:bCs w:val="false"/>
          <w:color w:val="1A2332"/>
          <w:sz w:val="22"/>
          <w:szCs w:val="22"/>
        </w:rPr>
        <w:t xml:space="preserve">One monthly invoice — not multiple contractor invoices through multiple limited companies</w:t>
      </w:r>
    </w:p>
    <w:p>
      <w:pPr>
        <w:pStyle w:val="ListParagraph"/>
        <w:numPr>
          <w:ilvl w:val="0"/>
          <w:numId w:val="3"/>
        </w:numPr>
        <w:spacing w:after="60" w:before="60"/>
      </w:pPr>
      <w:r>
        <w:rPr>
          <w:rFonts w:ascii="Arial" w:cs="Arial" w:eastAsia="Arial" w:hAnsi="Arial"/>
          <w:b w:val="false"/>
          <w:bCs w:val="false"/>
          <w:color w:val="1A2332"/>
          <w:sz w:val="22"/>
          <w:szCs w:val="22"/>
        </w:rPr>
        <w:t xml:space="preserve">3-stage vetting — technical assessment, reference check, UK right-to-work verification before any placement</w:t>
      </w:r>
    </w:p>
    <w:p>
      <w:pPr>
        <w:pStyle w:val="ListParagraph"/>
        <w:numPr>
          <w:ilvl w:val="0"/>
          <w:numId w:val="3"/>
        </w:numPr>
        <w:spacing w:after="60" w:before="60"/>
      </w:pPr>
      <w:r>
        <w:rPr>
          <w:rFonts w:ascii="Arial" w:cs="Arial" w:eastAsia="Arial" w:hAnsi="Arial"/>
          <w:b w:val="false"/>
          <w:bCs w:val="false"/>
          <w:color w:val="1A2332"/>
          <w:sz w:val="22"/>
          <w:szCs w:val="22"/>
        </w:rPr>
        <w:t xml:space="preserve">2-week replacement guarantee — if a developer isn't working out, we replace them at no extra cost</w:t>
      </w:r>
    </w:p>
    <w:p>
      <w:pPr>
        <w:pStyle w:val="ListParagraph"/>
        <w:numPr>
          <w:ilvl w:val="0"/>
          <w:numId w:val="3"/>
        </w:numPr>
        <w:spacing w:after="60" w:before="60"/>
      </w:pPr>
      <w:r>
        <w:rPr>
          <w:rFonts w:ascii="Arial" w:cs="Arial" w:eastAsia="Arial" w:hAnsi="Arial"/>
          <w:b w:val="false"/>
          <w:bCs w:val="false"/>
          <w:color w:val="1A2332"/>
          <w:sz w:val="22"/>
          <w:szCs w:val="22"/>
        </w:rPr>
        <w:t xml:space="preserve">30-day rolling contracts —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Available Roles &amp;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Developer Role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 Rate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 Rate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 Lead Rate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 Frontend Developer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Node.js / Backend Developer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£6,200/mo</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£7,800/mo</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Python Developer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£5,200/mo</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£6,800/mo</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£8,200/mo</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Stack Developer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DevOps Engineer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Cloud Architect (AWS/Azure)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£8,500/mo</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£12,000/mo</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Engineer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£6,000/mo</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£10,000/mo</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Engineer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£7,200/mo</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QA Engineer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£3,500/mo</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£6,000/mo</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Mobile Developer (React Native)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Software Architect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£12,000/mo</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Lead / Engineering Manager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£9,500/mo</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£11,000/mo</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Blockchain Developer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£7,500/mo</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£9,500/mo</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Team (3 developers)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 (team)</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Customised per team composition</w:t>
            </w:r>
          </w:p>
        </w:tc>
      </w:tr>
    </w:tbl>
    <w:p>
      <w:pPr>
        <w:spacing w:after="60" w:before="60"/>
      </w:pPr>
    </w:p>
    <w:p>
      <w:pPr>
        <w:spacing w:after="160" w:before="100"/>
        <w:jc w:val="left"/>
      </w:pPr>
      <w:r>
        <w:rPr>
          <w:rFonts w:ascii="Arial" w:cs="Arial" w:eastAsia="Arial" w:hAnsi="Arial"/>
          <w:b w:val="false"/>
          <w:bCs w:val="false"/>
          <w:i/>
          <w:iCs/>
          <w:color w:val="5A6E82"/>
          <w:sz w:val="18"/>
          <w:szCs w:val="18"/>
        </w:rPr>
        <w:t xml:space="preserve">All rates exclude VAT. 30-day rolling contracts. On-site availability negotiable (London, Manchester, UK remote). Rates reflect UK market (not offshore). All developers UK right-to-work verified. No IR35 liability for your business.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developer goes through three stages before being placed:</w:t>
      </w:r>
    </w:p>
    <w:p>
      <w:pPr>
        <w:spacing w:after="60" w:before="60"/>
      </w:pPr>
    </w:p>
    <w:p>
      <w:pPr>
        <w:spacing w:after="160" w:before="100"/>
        <w:jc w:val="left"/>
      </w:pPr>
      <w:r>
        <w:rPr>
          <w:rFonts w:ascii="Arial" w:cs="Arial" w:eastAsia="Arial" w:hAnsi="Arial"/>
          <w:b/>
          <w:bCs/>
          <w:i w:val="false"/>
          <w:iCs w:val="false"/>
          <w:color w:val="E8612A"/>
          <w:sz w:val="22"/>
          <w:szCs w:val="22"/>
        </w:rPr>
        <w:t xml:space="preserve">Stage 1: Technical Assessment (2–3 hours)</w:t>
      </w:r>
    </w:p>
    <w:p>
      <w:pPr>
        <w:spacing w:after="160" w:before="100"/>
        <w:jc w:val="left"/>
      </w:pPr>
      <w:r>
        <w:rPr>
          <w:rFonts w:ascii="Arial" w:cs="Arial" w:eastAsia="Arial" w:hAnsi="Arial"/>
          <w:b w:val="false"/>
          <w:bCs w:val="false"/>
          <w:i w:val="false"/>
          <w:iCs w:val="false"/>
          <w:color w:val="1A2332"/>
          <w:sz w:val="22"/>
          <w:szCs w:val="22"/>
        </w:rPr>
        <w:t xml:space="preserve">Our senior engineers conduct a 2–3 hour technical assessment: live coding challenge (role-specific, practical rather than algorithmic puzzles), architecture discussion (given a scenario, walk through your approach), code review exercise (review real code, identify issues, explain improvements). Only candidates who pass all three sections proceed.</w:t>
      </w:r>
    </w:p>
    <w:p>
      <w:pPr>
        <w:spacing w:after="60" w:before="60"/>
      </w:pPr>
    </w:p>
    <w:p>
      <w:pPr>
        <w:spacing w:after="160" w:before="100"/>
        <w:jc w:val="left"/>
      </w:pPr>
      <w:r>
        <w:rPr>
          <w:rFonts w:ascii="Arial" w:cs="Arial" w:eastAsia="Arial" w:hAnsi="Arial"/>
          <w:b/>
          <w:bCs/>
          <w:i w:val="false"/>
          <w:iCs w:val="false"/>
          <w:color w:val="E8612A"/>
          <w:sz w:val="22"/>
          <w:szCs w:val="22"/>
        </w:rPr>
        <w:t xml:space="preserve">Stage 2: Reference and Background Check</w:t>
      </w:r>
    </w:p>
    <w:p>
      <w:pPr>
        <w:spacing w:after="160" w:before="100"/>
        <w:jc w:val="left"/>
      </w:pPr>
      <w:r>
        <w:rPr>
          <w:rFonts w:ascii="Arial" w:cs="Arial" w:eastAsia="Arial" w:hAnsi="Arial"/>
          <w:b w:val="false"/>
          <w:bCs w:val="false"/>
          <w:i w:val="false"/>
          <w:iCs w:val="false"/>
          <w:color w:val="1A2332"/>
          <w:sz w:val="22"/>
          <w:szCs w:val="22"/>
        </w:rPr>
        <w:t xml:space="preserve">Two professional references verified. Previous employer confirmation. Right to Work (UK) verification — either passport check or Share Code confirmation. For senior roles: a detailed conversation with a previous technical manager.</w:t>
      </w:r>
    </w:p>
    <w:p>
      <w:pPr>
        <w:spacing w:after="60" w:before="60"/>
      </w:pPr>
    </w:p>
    <w:p>
      <w:pPr>
        <w:spacing w:after="160" w:before="100"/>
        <w:jc w:val="left"/>
      </w:pPr>
      <w:r>
        <w:rPr>
          <w:rFonts w:ascii="Arial" w:cs="Arial" w:eastAsia="Arial" w:hAnsi="Arial"/>
          <w:b/>
          <w:bCs/>
          <w:i w:val="false"/>
          <w:iCs w:val="false"/>
          <w:color w:val="E8612A"/>
          <w:sz w:val="22"/>
          <w:szCs w:val="22"/>
        </w:rPr>
        <w:t xml:space="preserve">Stage 3: Culture and Communication Screen</w:t>
      </w:r>
    </w:p>
    <w:p>
      <w:pPr>
        <w:spacing w:after="160" w:before="100"/>
        <w:jc w:val="left"/>
      </w:pPr>
      <w:r>
        <w:rPr>
          <w:rFonts w:ascii="Arial" w:cs="Arial" w:eastAsia="Arial" w:hAnsi="Arial"/>
          <w:b w:val="false"/>
          <w:bCs w:val="false"/>
          <w:i w:val="false"/>
          <w:iCs w:val="false"/>
          <w:color w:val="1A2332"/>
          <w:sz w:val="22"/>
          <w:szCs w:val="22"/>
        </w:rPr>
        <w:t xml:space="preserve">A 30-minute call with our Head of Engineering assessing: communication style and clarity (critical for client-facing work), collaborative approach, ability to receive and give feedback professionally, and understanding of UK professional norms.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How ClickMasters Eliminates the Risk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CEA" w:sz="1"/>
              <w:left w:val="single" w:color="FDECEA" w:sz="1"/>
              <w:bottom w:val="single" w:color="FDECEA" w:sz="1"/>
              <w:right w:val="single" w:color="FDECEA" w:sz="1"/>
            </w:tcBorders>
            <w:shd w:fill="FDECEA" w:val="clear"/>
            <w:tcMar>
              <w:top w:type="dxa" w:w="160"/>
              <w:left w:type="dxa" w:w="200"/>
              <w:bottom w:type="dxa" w:w="160"/>
              <w:right w:type="dxa" w:w="200"/>
            </w:tcMar>
          </w:tcPr>
          <w:p>
            <w:pPr>
              <w:spacing w:after="0" w:before="0"/>
            </w:pPr>
            <w:r>
              <w:rPr>
                <w:rFonts w:ascii="Arial" w:cs="Arial" w:eastAsia="Arial" w:hAnsi="Arial"/>
                <w:b w:val="false"/>
                <w:bCs w:val="false"/>
                <w:color w:val="C0392B"/>
                <w:sz w:val="22"/>
                <w:szCs w:val="22"/>
              </w:rPr>
              <w:t xml:space="preserve">Since April 2021, medium and large UK businesses are responsible for making IR35 status determinations for every contractor they engage. An incorrect determination can result in HMRC claiming unpaid income tax, employee NI, employer NI, interest, and penalties — for up to 6 years. ClickMasters' model eliminates this entirely because our developers are our employees — not contractors through personal service companies.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0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Using a Contractor (PSC)</w:t>
            </w:r>
          </w:p>
        </w:tc>
        <w:tc>
          <w:tcPr>
            <w:tcW w:type="dxa" w:w="30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Using ClickMasters</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determination required?</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must issue an SDS per contractor</w:t>
            </w:r>
          </w:p>
        </w:tc>
        <w:tc>
          <w:tcPr>
            <w:tcW w:type="dxa" w:w="3013"/>
            <w:tcBorders>
              <w:top w:val="single" w:color="D6E4F5" w:sz="1"/>
              <w:left w:val="single" w:color="D6E4F5" w:sz="1"/>
              <w:bottom w:val="single" w:color="D6E4F5" w:sz="1"/>
              <w:right w:val="single" w:color="D6E4F5" w:sz="1"/>
            </w:tcBorders>
            <w:shd w:fill="EB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falls on the fee payer (you)</w:t>
            </w:r>
          </w:p>
        </w:tc>
        <w:tc>
          <w:tcPr>
            <w:tcW w:type="dxa" w:w="3013"/>
            <w:tcBorders>
              <w:top w:val="single" w:color="D6E4F5" w:sz="1"/>
              <w:left w:val="single" w:color="D6E4F5" w:sz="1"/>
              <w:bottom w:val="single" w:color="D6E4F5" w:sz="1"/>
              <w:right w:val="single" w:color="D6E4F5" w:sz="1"/>
            </w:tcBorders>
            <w:shd w:fill="EB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N/A — no IR35 exposure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prohibits blanket inside determinations</w:t>
            </w:r>
          </w:p>
        </w:tc>
        <w:tc>
          <w:tcPr>
            <w:tcW w:type="dxa" w:w="3013"/>
            <w:tcBorders>
              <w:top w:val="single" w:color="D6E4F5" w:sz="1"/>
              <w:left w:val="single" w:color="D6E4F5" w:sz="1"/>
              <w:bottom w:val="single" w:color="D6E4F5" w:sz="1"/>
              <w:right w:val="single" w:color="D6E4F5" w:sz="1"/>
            </w:tcBorders>
            <w:shd w:fill="EB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N/A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Status dispute process?</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Contractor can challenge your SDS through formal process</w:t>
            </w:r>
          </w:p>
        </w:tc>
        <w:tc>
          <w:tcPr>
            <w:tcW w:type="dxa" w:w="3013"/>
            <w:tcBorders>
              <w:top w:val="single" w:color="D6E4F5" w:sz="1"/>
              <w:left w:val="single" w:color="D6E4F5" w:sz="1"/>
              <w:bottom w:val="single" w:color="D6E4F5" w:sz="1"/>
              <w:right w:val="single" w:color="D6E4F5" w:sz="1"/>
            </w:tcBorders>
            <w:shd w:fill="EB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N/A — no individual contractor relationship</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PAYE and NI handled by?</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(if inside IR35) or contractor (outside IR35)</w:t>
            </w:r>
          </w:p>
        </w:tc>
        <w:tc>
          <w:tcPr>
            <w:tcW w:type="dxa" w:w="3013"/>
            <w:tcBorders>
              <w:top w:val="single" w:color="D6E4F5" w:sz="1"/>
              <w:left w:val="single" w:color="D6E4F5" w:sz="1"/>
              <w:bottom w:val="single" w:color="D6E4F5" w:sz="1"/>
              <w:right w:val="single" w:color="D6E4F5" w:sz="1"/>
            </w:tcBorders>
            <w:shd w:fill="EB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Right to work check?</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 responsibility to verify</w:t>
            </w:r>
          </w:p>
        </w:tc>
        <w:tc>
          <w:tcPr>
            <w:tcW w:type="dxa" w:w="3013"/>
            <w:tcBorders>
              <w:top w:val="single" w:color="D6E4F5" w:sz="1"/>
              <w:left w:val="single" w:color="D6E4F5" w:sz="1"/>
              <w:bottom w:val="single" w:color="D6E4F5" w:sz="1"/>
              <w:right w:val="single" w:color="D6E4F5" w:sz="1"/>
            </w:tcBorders>
            <w:shd w:fill="EB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Done by ClickMasters — certificate provided</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Number of invoices per developer?</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One invoice per contractor PSC</w:t>
            </w:r>
          </w:p>
        </w:tc>
        <w:tc>
          <w:tcPr>
            <w:tcW w:type="dxa" w:w="3013"/>
            <w:tcBorders>
              <w:top w:val="single" w:color="D6E4F5" w:sz="1"/>
              <w:left w:val="single" w:color="D6E4F5" w:sz="1"/>
              <w:bottom w:val="single" w:color="D6E4F5" w:sz="1"/>
              <w:right w:val="single" w:color="D6E4F5" w:sz="1"/>
            </w:tcBorders>
            <w:shd w:fill="EB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One monthly invoice from ClickMasters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Employment tribunal risk?</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(outside IR35) to moderate (inside, if misclassified)</w:t>
            </w:r>
          </w:p>
        </w:tc>
        <w:tc>
          <w:tcPr>
            <w:tcW w:type="dxa" w:w="3013"/>
            <w:tcBorders>
              <w:top w:val="single" w:color="D6E4F5" w:sz="1"/>
              <w:left w:val="single" w:color="D6E4F5" w:sz="1"/>
              <w:bottom w:val="single" w:color="D6E4F5" w:sz="1"/>
              <w:right w:val="single" w:color="D6E4F5" w:sz="1"/>
            </w:tcBorders>
            <w:shd w:fill="EB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None — not your employee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Use Cases — When Staff Augmentation Is the Right Choice</w:t>
            </w:r>
          </w:p>
        </w:tc>
      </w:tr>
    </w:tbl>
    <w:p>
      <w:pPr>
        <w:spacing w:after="60" w:before="60"/>
      </w:pPr>
    </w:p>
    <w:p>
      <w:pPr>
        <w:spacing w:after="160" w:before="100"/>
        <w:jc w:val="left"/>
      </w:pPr>
      <w:r>
        <w:rPr>
          <w:rFonts w:ascii="Arial" w:cs="Arial" w:eastAsia="Arial" w:hAnsi="Arial"/>
          <w:b/>
          <w:bCs/>
          <w:i w:val="false"/>
          <w:iCs w:val="false"/>
          <w:color w:val="0B1F3A"/>
          <w:sz w:val="22"/>
          <w:szCs w:val="22"/>
        </w:rPr>
        <w:t xml:space="preserve">Scaling fast after a funding round: </w:t>
      </w:r>
      <w:r>
        <w:rPr>
          <w:rFonts w:ascii="Arial" w:cs="Arial" w:eastAsia="Arial" w:hAnsi="Arial"/>
          <w:b w:val="false"/>
          <w:bCs w:val="false"/>
          <w:i w:val="false"/>
          <w:iCs w:val="false"/>
          <w:color w:val="1A2332"/>
          <w:sz w:val="22"/>
          <w:szCs w:val="22"/>
        </w:rPr>
        <w:t xml:space="preserve">You've just raised and need to triple your engineering team in 90 days. Permanent recruitment takes 3–6 months per hire and creates fixed overhead. ClickMasters can deploy a dedicated team of 3–6 engineers within 2–3 weeks, on 30-day rolling terms. If the sprint is complete or the product direction changes, you're not locked in.</w:t>
      </w:r>
    </w:p>
    <w:p>
      <w:pPr>
        <w:spacing w:after="60" w:before="60"/>
      </w:pPr>
    </w:p>
    <w:p>
      <w:pPr>
        <w:spacing w:after="160" w:before="100"/>
        <w:jc w:val="left"/>
      </w:pPr>
      <w:r>
        <w:rPr>
          <w:rFonts w:ascii="Arial" w:cs="Arial" w:eastAsia="Arial" w:hAnsi="Arial"/>
          <w:b/>
          <w:bCs/>
          <w:i w:val="false"/>
          <w:iCs w:val="false"/>
          <w:color w:val="0B1F3A"/>
          <w:sz w:val="22"/>
          <w:szCs w:val="22"/>
        </w:rPr>
        <w:t xml:space="preserve">Filling a skills gap for a specific project: </w:t>
      </w:r>
      <w:r>
        <w:rPr>
          <w:rFonts w:ascii="Arial" w:cs="Arial" w:eastAsia="Arial" w:hAnsi="Arial"/>
          <w:b w:val="false"/>
          <w:bCs w:val="false"/>
          <w:i w:val="false"/>
          <w:iCs w:val="false"/>
          <w:color w:val="1A2332"/>
          <w:sz w:val="22"/>
          <w:szCs w:val="22"/>
        </w:rPr>
        <w:t xml:space="preserve">You have a strong in-house team but no one with AWS cloud architecture expertise for your migration project. Rather than hiring permanently for a 6-month need, ClickMasters provides a senior Cloud Architect on a monthly engagement — exactly the right duration, no redundancy risk.</w:t>
      </w:r>
    </w:p>
    <w:p>
      <w:pPr>
        <w:spacing w:after="60" w:before="60"/>
      </w:pPr>
    </w:p>
    <w:p>
      <w:pPr>
        <w:spacing w:after="160" w:before="100"/>
        <w:jc w:val="left"/>
      </w:pPr>
      <w:r>
        <w:rPr>
          <w:rFonts w:ascii="Arial" w:cs="Arial" w:eastAsia="Arial" w:hAnsi="Arial"/>
          <w:b/>
          <w:bCs/>
          <w:i w:val="false"/>
          <w:iCs w:val="false"/>
          <w:color w:val="0B1F3A"/>
          <w:sz w:val="22"/>
          <w:szCs w:val="22"/>
        </w:rPr>
        <w:t xml:space="preserve">Covering team capacity during a surge period: </w:t>
      </w:r>
      <w:r>
        <w:rPr>
          <w:rFonts w:ascii="Arial" w:cs="Arial" w:eastAsia="Arial" w:hAnsi="Arial"/>
          <w:b w:val="false"/>
          <w:bCs w:val="false"/>
          <w:i w:val="false"/>
          <w:iCs w:val="false"/>
          <w:color w:val="1A2332"/>
          <w:sz w:val="22"/>
          <w:szCs w:val="22"/>
        </w:rPr>
        <w:t xml:space="preserve">A new enterprise client has brought forward their launch date by 6 weeks. You need two additional senior engineers for 3 months to hit the deadline. ClickMasters can staff up quickly and step back when the surge is over.</w:t>
      </w:r>
    </w:p>
    <w:p>
      <w:pPr>
        <w:spacing w:after="60" w:before="60"/>
      </w:pPr>
    </w:p>
    <w:p>
      <w:pPr>
        <w:spacing w:after="160" w:before="100"/>
        <w:jc w:val="left"/>
      </w:pPr>
      <w:r>
        <w:rPr>
          <w:rFonts w:ascii="Arial" w:cs="Arial" w:eastAsia="Arial" w:hAnsi="Arial"/>
          <w:b/>
          <w:bCs/>
          <w:i w:val="false"/>
          <w:iCs w:val="false"/>
          <w:color w:val="0B1F3A"/>
          <w:sz w:val="22"/>
          <w:szCs w:val="22"/>
        </w:rPr>
        <w:t xml:space="preserve">Bridging while you recruit permanently: </w:t>
      </w:r>
      <w:r>
        <w:rPr>
          <w:rFonts w:ascii="Arial" w:cs="Arial" w:eastAsia="Arial" w:hAnsi="Arial"/>
          <w:b w:val="false"/>
          <w:bCs w:val="false"/>
          <w:i w:val="false"/>
          <w:iCs w:val="false"/>
          <w:color w:val="1A2332"/>
          <w:sz w:val="22"/>
          <w:szCs w:val="22"/>
        </w:rPr>
        <w:t xml:space="preserve">Hiring a Head of Engineering is a 6-month process. You need technical leadership now. A ClickMasters Technical Lead or Fractional CTO bridges the gap — and can even assist with the permanent hire process by defining the technical assessment criteria.</w:t>
      </w:r>
    </w:p>
    <w:p>
      <w:pPr>
        <w:spacing w:after="60" w:before="60"/>
      </w:pPr>
    </w:p>
    <w:p>
      <w:pPr>
        <w:spacing w:after="160" w:before="100"/>
        <w:jc w:val="left"/>
      </w:pPr>
      <w:r>
        <w:rPr>
          <w:rFonts w:ascii="Arial" w:cs="Arial" w:eastAsia="Arial" w:hAnsi="Arial"/>
          <w:b/>
          <w:bCs/>
          <w:i w:val="false"/>
          <w:iCs w:val="false"/>
          <w:color w:val="0B1F3A"/>
          <w:sz w:val="22"/>
          <w:szCs w:val="22"/>
        </w:rPr>
        <w:t xml:space="preserve">Accessing specialist skills for compliance-critical work: </w:t>
      </w:r>
      <w:r>
        <w:rPr>
          <w:rFonts w:ascii="Arial" w:cs="Arial" w:eastAsia="Arial" w:hAnsi="Arial"/>
          <w:b w:val="false"/>
          <w:bCs w:val="false"/>
          <w:i w:val="false"/>
          <w:iCs w:val="false"/>
          <w:color w:val="1A2332"/>
          <w:sz w:val="22"/>
          <w:szCs w:val="22"/>
        </w:rPr>
        <w:t xml:space="preserve">You're building for the NHS and need a developer who understands DTAC, FHIR R4, and DSP Toolkit. ClickMasters can place a developer with NHS project experience alongside your team specifically for the compliance-critical elements of the build.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UK IT Staff Augmentation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IT staff augmentation?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staff augmentation is the practice of extending your development team with external engineers — either to scale capacity, fill a skills gap, or bridge while you recruit permanently. Unlike full outsourcing (where a third party owns the entire project), with staff augmentation your augmented engineers work as part of your team, using your tools, attending your standups, and contributing to your codebase.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ClickMasters deploy developers?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books: typically 1–2 weeks from initial conversation to developer starting. For specialist roles we need to recruit specifically: 2–4 weeks. This compares to 3–6 months for permanent recruitment and 4–8 weeks for most contractor agencies who need to source from the open market.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developer doesn't work out?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We offer a 2-week replacement guarantee: if the developer isn't meeting expectations within the first 30 days, tell us and we'll replace them within 2 weeks at no additional cost. For established engagements, we ask for 30 days' notice of ending the engagement, mirroring a standard employment notice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augmented developers work on-site in our London/Manchester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subject to availability and agreement at the time of placement. Most of our developers are UK-based and can work on-site for some or all of the engagement. Hybrid arrangements (e.g., 2 days/week on-site) are the most common. Fully on-site is possible for client team integration requirements. Remote is also available for clients who don't need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IP ownership work with augmented developers?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Because ClickMasters developers are our employees rather than contractors, all IP created during the engagement is owned by ClickMasters until transferred to you. Our standard contract includes an IP assignment clause that transfers all IP created during your engagement to you upon receipt of each monthly invoice. You have complete ownership of everything your augmented team builds.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staff augmentation better value than a software agency project?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depends on the type of work. For ongoing product development where you want technical ownership and institutional knowledge to remain in your team — staff augmentation is often better value. For a defined, deliverable-focused project where you want to hand over a brief and receive working software — a project engagement may suit better. Many clients use both: a project engagement to build the foundation, then augmentation to extend and maintain it with continuity.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Team — IR35-Safe, Vetted Engineers from £5,000/Month</w:t>
            </w:r>
          </w:p>
          <w:p>
            <w:pPr>
              <w:spacing w:after="160" w:before="0"/>
            </w:pPr>
            <w:r>
              <w:rPr>
                <w:rFonts w:ascii="Arial" w:cs="Arial" w:eastAsia="Arial" w:hAnsi="Arial"/>
                <w:color w:val="BDD0E8"/>
                <w:sz w:val="22"/>
                <w:szCs w:val="22"/>
              </w:rPr>
              <w:t xml:space="preserve">Book a free 30-minute team planning call. Tell us the roles you need, we'll tell you timeline and cost. No commitment.</w:t>
            </w:r>
          </w:p>
          <w:p>
            <w:pPr>
              <w:spacing w:after="0" w:before="0"/>
            </w:pPr>
            <w:r>
              <w:rPr>
                <w:rFonts w:ascii="Arial" w:cs="Arial" w:eastAsia="Arial" w:hAnsi="Arial"/>
                <w:b/>
                <w:bCs/>
                <w:color w:val="E8612A"/>
                <w:sz w:val="22"/>
                <w:szCs w:val="22"/>
              </w:rPr>
              <w:t xml:space="preserve">→ Hire Developers: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&amp; Delivery Team</w:t>
            </w:r>
          </w:p>
          <w:p>
            <w:pPr>
              <w:spacing w:after="80" w:before="0"/>
            </w:pPr>
            <w:r>
              <w:rPr>
                <w:rFonts w:ascii="Arial" w:cs="Arial" w:eastAsia="Arial" w:hAnsi="Arial"/>
                <w:b/>
                <w:bCs/>
                <w:color w:val="E8612A"/>
                <w:sz w:val="20"/>
                <w:szCs w:val="20"/>
              </w:rPr>
              <w:t xml:space="preserve">IT Staff Augmentation specialists — IR35 compliant, UK-verified engineers</w:t>
            </w:r>
          </w:p>
          <w:p>
            <w:pPr>
              <w:spacing w:after="0" w:before="0"/>
            </w:pPr>
            <w:r>
              <w:rPr>
                <w:rFonts w:ascii="Arial" w:cs="Arial" w:eastAsia="Arial" w:hAnsi="Arial"/>
                <w:color w:val="1A2332"/>
                <w:sz w:val="20"/>
                <w:szCs w:val="20"/>
              </w:rPr>
              <w:t xml:space="preserve">This guide reflects ClickMasters' direct experience in UK IT staff augmentation. We have placed developers with UK startups, scaleups, and enterprises across all major tech stacks. Our IR35 model has been reviewed by UK employment law specialists and is designed to provide maximum protection for our clients.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Schema: Service + JobPosting + FAQPage + BreadcrumbList | Target KWs: "it staff augmentation uk" (5,000/mo), "it outsourcing support" (5,000/mo), "hire dedicated developers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abstractNum w:abstractNumId="5"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Staff Augmentation UK — Vetted Developers from £5,000/Month, IR35-Compliant</dc:title>
  <dc:creator>Un-named</dc:creator>
  <cp:lastModifiedBy>Un-named</cp:lastModifiedBy>
  <cp:revision>1</cp:revision>
  <dcterms:created xsi:type="dcterms:W3CDTF">2026-05-20T14:44:14.353Z</dcterms:created>
  <dcterms:modified xsi:type="dcterms:W3CDTF">2026-05-20T14:44:14.353Z</dcterms:modified>
</cp:coreProperties>
</file>

<file path=docProps/custom.xml><?xml version="1.0" encoding="utf-8"?>
<Properties xmlns="http://schemas.openxmlformats.org/officeDocument/2006/custom-properties" xmlns:vt="http://schemas.openxmlformats.org/officeDocument/2006/docPropsVTypes"/>
</file>