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UK — REST APIs, GraphQL &amp; Government Integrations | ClickMasters
META DESC: UK API development specialists. REST, GraphQL, HMRC MTD, NHS Spine, Companies House. From £6,000. UK GDPR compliant. OpenAPI 3.0 documentation standard. Free consultation.
SLUG: /api-development/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API Team  |  Reviewed by: James Whitmore, CTO</w:t>
            </w:r>
          </w:p>
        </w:tc>
      </w:tr>
    </w:tbl>
    <w:p>
      <w:pPr>
        <w:spacing w:after="60" w:before="60"/>
      </w:pPr>
    </w:p>
    <w:p>
      <w:pPr>
        <w:spacing w:after="160" w:before="100"/>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Services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API Development UK</w:t>
      </w:r>
    </w:p>
    <w:p>
      <w:pPr>
        <w:spacing w:after="60" w:before="60"/>
      </w:pPr>
    </w:p>
    <w:p>
      <w:pPr>
        <w:pStyle w:val="Heading1"/>
        <w:spacing w:after="160" w:before="360"/>
      </w:pPr>
      <w:r>
        <w:rPr>
          <w:rFonts w:ascii="Arial" w:cs="Arial" w:eastAsia="Arial" w:hAnsi="Arial"/>
          <w:b/>
          <w:bCs/>
          <w:color w:val="0B1F3A"/>
          <w:sz w:val="40"/>
          <w:szCs w:val="40"/>
        </w:rPr>
        <w:t xml:space="preserve">API Development UK — REST APIs, GraphQL &amp; Government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REST &amp; GraphQL</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Gov API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From £6,000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OWASP Security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OpenAPI 3.0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API development in the UK costs between £6,000 for a simple integration and £40,000+ for a complex multi-endpoint API with authentication, documentation, and government integrations. An API (Application Programming Interface) is a defined interface that allows different software systems to communicate. ClickMasters builds REST and GraphQL APIs, integrates UK government APIs (HMRC MTD, NHS Spine, Companies House, GOV.UK Notify), and delivers production-ready APIs with OpenAPI 3.0 documentation, OAuth2 security, and UK GDPR-compliant data handling.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REST vs GraphQL — Which Is Right for Your Project?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most common question at the start of an API project. Here is an honest guide: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REST API</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GraphQL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Structure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 endpoints (e.g. /users, /orders)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endpoint — query defines what data you get</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fetching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Multiple requests often needed (N+1 problem)</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request for exactly the data needed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Caching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HTTP caching works well (GET requests)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Caching more complex — requires Apollo or similar</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Learning curve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 widely understood, documented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requires schema design expertise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Tooling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Mature — Swagger, Postman, OpenAPI 3.0</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 Apollo Studio, GraphiQL</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 API compatibility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government APIs are all REST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gov APIs don't use GraphQL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Best for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Public APIs, microservices, integrations, mobile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UIs, multiple clients, data-heavy platforms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for most projects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When client has multiple frontends with different data needs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Government API Integrations — Our Speciality</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has deep experience integrating UK government APIs — a specialisation that zero other agencies prominently feature. Here are the most common:</w:t>
      </w:r>
    </w:p>
    <w:p>
      <w:pPr>
        <w:spacing w:after="60" w:before="60"/>
      </w:pPr>
    </w:p>
    <w:p>
      <w:pPr>
        <w:spacing w:after="160" w:before="100"/>
      </w:pPr>
      <w:r>
        <w:rPr>
          <w:rFonts w:ascii="Arial" w:cs="Arial" w:eastAsia="Arial" w:hAnsi="Arial"/>
          <w:b/>
          <w:bCs/>
          <w:i w:val="false"/>
          <w:iCs w:val="false"/>
          <w:color w:val="E8612A"/>
          <w:sz w:val="22"/>
          <w:szCs w:val="22"/>
        </w:rPr>
        <w:t xml:space="preserve">HMRC Making Tax Digital (MTD): </w:t>
      </w:r>
      <w:r>
        <w:rPr>
          <w:rFonts w:ascii="Arial" w:cs="Arial" w:eastAsia="Arial" w:hAnsi="Arial"/>
          <w:b w:val="false"/>
          <w:bCs w:val="false"/>
          <w:i w:val="false"/>
          <w:iCs w:val="false"/>
          <w:color w:val="1A2332"/>
          <w:sz w:val="22"/>
          <w:szCs w:val="22"/>
        </w:rPr>
        <w:t xml:space="preserve">MTD for VAT (mandatory) and MTD for Income Tax (from 2026). ClickMasters builds bridging software and direct MTD integrations. HMRC API: OAuth 2.0 authorisation, JSON payloads, sandbox environment for testing. Key challenge: robust error handling and fallback for HMRC API outages.</w:t>
      </w:r>
    </w:p>
    <w:p>
      <w:pPr>
        <w:spacing w:after="60" w:before="60"/>
      </w:pPr>
    </w:p>
    <w:p>
      <w:pPr>
        <w:spacing w:after="160" w:before="100"/>
      </w:pPr>
      <w:r>
        <w:rPr>
          <w:rFonts w:ascii="Arial" w:cs="Arial" w:eastAsia="Arial" w:hAnsi="Arial"/>
          <w:b/>
          <w:bCs/>
          <w:i w:val="false"/>
          <w:iCs w:val="false"/>
          <w:color w:val="E8612A"/>
          <w:sz w:val="22"/>
          <w:szCs w:val="22"/>
        </w:rPr>
        <w:t xml:space="preserve">Companies House API: </w:t>
      </w:r>
      <w:r>
        <w:rPr>
          <w:rFonts w:ascii="Arial" w:cs="Arial" w:eastAsia="Arial" w:hAnsi="Arial"/>
          <w:b w:val="false"/>
          <w:bCs w:val="false"/>
          <w:i w:val="false"/>
          <w:iCs w:val="false"/>
          <w:color w:val="1A2332"/>
          <w:sz w:val="22"/>
          <w:szCs w:val="22"/>
        </w:rPr>
        <w:t xml:space="preserve">Free API for UK company data — director information, filing history, company status. Used in: KYC flows, B2B credit checks, business verification, CRM enrichment. Key challenge: rate limits (600 requests/5 min), handling companies with complex group structures.</w:t>
      </w:r>
    </w:p>
    <w:p>
      <w:pPr>
        <w:spacing w:after="60" w:before="60"/>
      </w:pPr>
    </w:p>
    <w:p>
      <w:pPr>
        <w:spacing w:after="160" w:before="100"/>
      </w:pPr>
      <w:r>
        <w:rPr>
          <w:rFonts w:ascii="Arial" w:cs="Arial" w:eastAsia="Arial" w:hAnsi="Arial"/>
          <w:b/>
          <w:bCs/>
          <w:i w:val="false"/>
          <w:iCs w:val="false"/>
          <w:color w:val="E8612A"/>
          <w:sz w:val="22"/>
          <w:szCs w:val="22"/>
        </w:rPr>
        <w:t xml:space="preserve">GOV.UK Notify: </w:t>
      </w:r>
      <w:r>
        <w:rPr>
          <w:rFonts w:ascii="Arial" w:cs="Arial" w:eastAsia="Arial" w:hAnsi="Arial"/>
          <w:b w:val="false"/>
          <w:bCs w:val="false"/>
          <w:i w:val="false"/>
          <w:iCs w:val="false"/>
          <w:color w:val="1A2332"/>
          <w:sz w:val="22"/>
          <w:szCs w:val="22"/>
        </w:rPr>
        <w:t xml:space="preserve">Government notification service — free for public sector, paid for commercial. Sends transactional emails, SMS, and letters via API. UK GDPR-compliant — data stays in UK. Key challenge: template management, handling delivery receipts, fallback channels.</w:t>
      </w:r>
    </w:p>
    <w:p>
      <w:pPr>
        <w:spacing w:after="60" w:before="60"/>
      </w:pPr>
    </w:p>
    <w:p>
      <w:pPr>
        <w:spacing w:after="160" w:before="100"/>
      </w:pPr>
      <w:r>
        <w:rPr>
          <w:rFonts w:ascii="Arial" w:cs="Arial" w:eastAsia="Arial" w:hAnsi="Arial"/>
          <w:b/>
          <w:bCs/>
          <w:i w:val="false"/>
          <w:iCs w:val="false"/>
          <w:color w:val="E8612A"/>
          <w:sz w:val="22"/>
          <w:szCs w:val="22"/>
        </w:rPr>
        <w:t xml:space="preserve">NHS Spine, GP Connect, NHS Login: </w:t>
      </w:r>
      <w:r>
        <w:rPr>
          <w:rFonts w:ascii="Arial" w:cs="Arial" w:eastAsia="Arial" w:hAnsi="Arial"/>
          <w:b w:val="false"/>
          <w:bCs w:val="false"/>
          <w:i w:val="false"/>
          <w:iCs w:val="false"/>
          <w:color w:val="1A2332"/>
          <w:sz w:val="22"/>
          <w:szCs w:val="22"/>
        </w:rPr>
        <w:t xml:space="preserve">The NHS API ecosystem. NHS Login provides identity verification for patients (P5/P9 levels). GP Connect allows access to GP records and appointment booking. NHS Spine connects to the national patient record. Requires NHS Digital supplier agreement and DSP Toolkit compliance.</w:t>
      </w:r>
    </w:p>
    <w:p>
      <w:pPr>
        <w:spacing w:after="60" w:before="60"/>
      </w:pPr>
    </w:p>
    <w:p>
      <w:pPr>
        <w:spacing w:after="160" w:before="100"/>
      </w:pPr>
      <w:r>
        <w:rPr>
          <w:rFonts w:ascii="Arial" w:cs="Arial" w:eastAsia="Arial" w:hAnsi="Arial"/>
          <w:b/>
          <w:bCs/>
          <w:i w:val="false"/>
          <w:iCs w:val="false"/>
          <w:color w:val="E8612A"/>
          <w:sz w:val="22"/>
          <w:szCs w:val="22"/>
        </w:rPr>
        <w:t xml:space="preserve">Open Banking OBIE APIs: </w:t>
      </w:r>
      <w:r>
        <w:rPr>
          <w:rFonts w:ascii="Arial" w:cs="Arial" w:eastAsia="Arial" w:hAnsi="Arial"/>
          <w:b w:val="false"/>
          <w:bCs w:val="false"/>
          <w:i w:val="false"/>
          <w:iCs w:val="false"/>
          <w:color w:val="1A2332"/>
          <w:sz w:val="22"/>
          <w:szCs w:val="22"/>
        </w:rPr>
        <w:t xml:space="preserve">PSD2-mandated APIs from UK high street banks. AISPs can access account information; PISPs can initiate payments. Requires FCA authorisation. ClickMasters has integrated TrueLayer, Plaid, and direct bank connections.</w:t>
      </w:r>
    </w:p>
    <w:p>
      <w:pPr>
        <w:spacing w:after="60" w:before="60"/>
      </w:pPr>
    </w:p>
    <w:p>
      <w:pPr>
        <w:spacing w:after="160" w:before="100"/>
      </w:pPr>
      <w:r>
        <w:rPr>
          <w:rFonts w:ascii="Arial" w:cs="Arial" w:eastAsia="Arial" w:hAnsi="Arial"/>
          <w:b/>
          <w:bCs/>
          <w:i w:val="false"/>
          <w:iCs w:val="false"/>
          <w:color w:val="E8612A"/>
          <w:sz w:val="22"/>
          <w:szCs w:val="22"/>
        </w:rPr>
        <w:t xml:space="preserve">GOV.UK Pay: </w:t>
      </w:r>
      <w:r>
        <w:rPr>
          <w:rFonts w:ascii="Arial" w:cs="Arial" w:eastAsia="Arial" w:hAnsi="Arial"/>
          <w:b w:val="false"/>
          <w:bCs w:val="false"/>
          <w:i w:val="false"/>
          <w:iCs w:val="false"/>
          <w:color w:val="1A2332"/>
          <w:sz w:val="22"/>
          <w:szCs w:val="22"/>
        </w:rPr>
        <w:t xml:space="preserve">Government payment service — supports card payments with PCI-DSS compliance included. Direct debit coming. Used in: government service portals, local authority payments, NHS appointment payments.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API Development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800"/>
        <w:gridCol w:w="1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 Project Type</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Scope</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c>
          <w:tcPr>
            <w:tcW w:type="dxa" w:w="1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After R&amp;D Relief</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Simple Third-Party Integration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API integration (Stripe, Xero, Salesforce)</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 days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£3,000–£8,000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£2,190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REST API — New Build</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Design, build, document, test new REST API</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 weeks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£8,000–£30,000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£5,840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GraphQL API</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Schema design, resolvers, subscriptions, docs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3–10 weeks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£12,000–£40,000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£8,760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Government API Integration</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HMRC MTD, NHS, Companies House, GOV.UK</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4–12 weeks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£10,000–£35,000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£7,300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Microservices API Layer</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 gateway, service mesh, multiple services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6–20 weeks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£20,000–£80,000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£14,600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API + Documentation Portal</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 + developer portal + sandbox</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4–14 weeks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£15,000–£50,000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£10,950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Security — OWASP and UK GDPR Standards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API is built against the OWASP API Security Top 10 and UK GDPR requirements. Key security controls:</w:t>
      </w:r>
    </w:p>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Authentication &amp; Authorisation: OAuth 2.0 with PKCE for user-delegated access. API keys for machine-to-machine. JWTs with appropriate expiry and refresh token rotation. Role-based access control at the API gateway level.</w:t>
      </w:r>
    </w:p>
    <w:p>
      <w:pPr>
        <w:pStyle w:val="ListParagraph"/>
        <w:numPr>
          <w:ilvl w:val="0"/>
          <w:numId w:val="3"/>
        </w:numPr>
        <w:spacing w:after="60" w:before="60"/>
      </w:pPr>
      <w:r>
        <w:rPr>
          <w:rFonts w:ascii="Arial" w:cs="Arial" w:eastAsia="Arial" w:hAnsi="Arial"/>
          <w:b w:val="false"/>
          <w:bCs w:val="false"/>
          <w:color w:val="1A2332"/>
          <w:sz w:val="22"/>
          <w:szCs w:val="22"/>
        </w:rPr>
        <w:t xml:space="preserve">Rate Limiting: All ClickMasters APIs include rate limiting by default — protecting against abuse, DDoS, and accidental runaway processes. Token bucket algorithm for smooth handling.</w:t>
      </w:r>
    </w:p>
    <w:p>
      <w:pPr>
        <w:pStyle w:val="ListParagraph"/>
        <w:numPr>
          <w:ilvl w:val="0"/>
          <w:numId w:val="3"/>
        </w:numPr>
        <w:spacing w:after="60" w:before="60"/>
      </w:pPr>
      <w:r>
        <w:rPr>
          <w:rFonts w:ascii="Arial" w:cs="Arial" w:eastAsia="Arial" w:hAnsi="Arial"/>
          <w:b w:val="false"/>
          <w:bCs w:val="false"/>
          <w:color w:val="1A2332"/>
          <w:sz w:val="22"/>
          <w:szCs w:val="22"/>
        </w:rPr>
        <w:t xml:space="preserve">Input Validation: All inputs validated and sanitised. SQL injection prevention via parameterised queries. JSON schema validation. Protection against OWASP API1-API10 vulnerabilities.</w:t>
      </w:r>
    </w:p>
    <w:p>
      <w:pPr>
        <w:pStyle w:val="ListParagraph"/>
        <w:numPr>
          <w:ilvl w:val="0"/>
          <w:numId w:val="3"/>
        </w:numPr>
        <w:spacing w:after="60" w:before="60"/>
      </w:pPr>
      <w:r>
        <w:rPr>
          <w:rFonts w:ascii="Arial" w:cs="Arial" w:eastAsia="Arial" w:hAnsi="Arial"/>
          <w:b w:val="false"/>
          <w:bCs w:val="false"/>
          <w:color w:val="1A2332"/>
          <w:sz w:val="22"/>
          <w:szCs w:val="22"/>
        </w:rPr>
        <w:t xml:space="preserve">HTTPS Only: TLS 1.2+ enforced. No HTTP. HSTS headers. Certificate lifecycle managed via AWS Certificate Manager or Azure Key Vault.</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Data Minimisation: APIs only return the minimum data required. No bulk export endpoints without authentication. Personal data in URL parameters avoided (visible in server logs).</w:t>
      </w:r>
    </w:p>
    <w:p>
      <w:pPr>
        <w:pStyle w:val="ListParagraph"/>
        <w:numPr>
          <w:ilvl w:val="0"/>
          <w:numId w:val="3"/>
        </w:numPr>
        <w:spacing w:after="60" w:before="60"/>
      </w:pPr>
      <w:r>
        <w:rPr>
          <w:rFonts w:ascii="Arial" w:cs="Arial" w:eastAsia="Arial" w:hAnsi="Arial"/>
          <w:b w:val="false"/>
          <w:bCs w:val="false"/>
          <w:color w:val="1A2332"/>
          <w:sz w:val="22"/>
          <w:szCs w:val="22"/>
        </w:rPr>
        <w:t xml:space="preserve">Audit Logging: All API calls logged with: timestamp, endpoint, caller identity, response code, and data access. Logs retained per your UK GDPR retention policy.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API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an API and why do businesses need custom API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An API (Application Programming Interface) defines how software systems communicate. You need custom API development when: existing APIs (Stripe, HubSpot, etc.) don't do exactly what you need; you're building a product that other developers or systems will connect to; you need to integrate UK government systems (HMRC, NHS, Companies House) that require bespoke implementation; or you're exposing your product's functionality to partners or a marketplace of integrations.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document APIs?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uses OpenAPI 3.0 (the industry standard, formerly Swagger) for all API documentation. This generates: interactive API documentation (Swagger UI or Redoc), machine-readable specification files for code generation, Postman collections for testing. Documentation is part of the deliverable — not an afterthought. For external developer APIs, we also recommend a developer portal with sandbox environment and usage examples.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API development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simple third-party integration (connecting to Stripe, Xero) takes 3–8 days. A new REST API with documentation takes 2–8 weeks. A complex API with multiple endpoints, authentication, caching, and rate limiting takes 4–16 weeks. Government API integrations (HMRC MTD, NHS) typically take 4–12 weeks due to the complexity of the systems and the requirement for sandbox testing before going live.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integrate with HMRC Making Tax Digital?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HMRC MTD uses an OAuth 2.0 authorisation flow — your users grant your software permission to submit on their behalf. The API uses JSON payloads over HTTPS. ClickMasters has experience with the MTD VAT API (mandatory) and is preparing for MTD Income Tax (2026). We build against HMRC's sandbox first, test thoroughly, and maintain the integration as HMRC updates their API versions. We also handle the client credential management and token refresh flow.</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build an API that connects to NHS systems?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but NHS integrations require NHS Digital supplier agreements, DSP Toolkit compliance, and (for most NHS Spine and GP Connect APIs) going through HMRC's API management platform with appropriate authorisation. ClickMasters has experience with NHS Login (patient identity), GP Connect (record access), and NHS Notify. We can advise on the regulatory pathway and technical requirements for your specific integration.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Microservices Architecture UK: /microservices-architecture/</w:t>
      </w:r>
    </w:p>
    <w:p>
      <w:pPr>
        <w:pStyle w:val="ListParagraph"/>
        <w:numPr>
          <w:ilvl w:val="0"/>
          <w:numId w:val="2"/>
        </w:numPr>
        <w:spacing w:after="60" w:before="60"/>
      </w:pPr>
      <w:r>
        <w:rPr>
          <w:rFonts w:ascii="Arial" w:cs="Arial" w:eastAsia="Arial" w:hAnsi="Arial"/>
          <w:b w:val="false"/>
          <w:bCs w:val="false"/>
          <w:color w:val="1A2332"/>
          <w:sz w:val="22"/>
          <w:szCs w:val="22"/>
        </w:rPr>
        <w:t xml:space="preserve">Government API Integration UK: /government-api-integration/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HMRC Making Tax Digital Integration: /hmrc-making-tax-digital/</w:t>
      </w:r>
    </w:p>
    <w:p>
      <w:pPr>
        <w:pStyle w:val="ListParagraph"/>
        <w:numPr>
          <w:ilvl w:val="0"/>
          <w:numId w:val="2"/>
        </w:numPr>
        <w:spacing w:after="60" w:before="60"/>
      </w:pPr>
      <w:r>
        <w:rPr>
          <w:rFonts w:ascii="Arial" w:cs="Arial" w:eastAsia="Arial" w:hAnsi="Arial"/>
          <w:b w:val="false"/>
          <w:bCs w:val="false"/>
          <w:color w:val="1A2332"/>
          <w:sz w:val="22"/>
          <w:szCs w:val="22"/>
        </w:rPr>
        <w:t xml:space="preserve">NHS API Integration UK: /nhs-api-integration/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Cost UK: /cost-api-development-uk/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API — Documented, Secure, GDPR-Compliant</w:t>
            </w:r>
          </w:p>
          <w:p>
            <w:pPr>
              <w:spacing w:after="160" w:before="0"/>
            </w:pPr>
            <w:r>
              <w:rPr>
                <w:rFonts w:ascii="Arial" w:cs="Arial" w:eastAsia="Arial" w:hAnsi="Arial"/>
                <w:color w:val="BDD0E8"/>
                <w:sz w:val="22"/>
                <w:szCs w:val="22"/>
              </w:rPr>
              <w:t xml:space="preserve">Free consultation with a senior API architect. We'll scope your integration, recommend REST vs GraphQL, and give you a fixed-price proposal.</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API Development Team</w:t>
            </w:r>
          </w:p>
          <w:p>
            <w:pPr>
              <w:spacing w:after="80" w:before="0"/>
            </w:pPr>
            <w:r>
              <w:rPr>
                <w:rFonts w:ascii="Arial" w:cs="Arial" w:eastAsia="Arial" w:hAnsi="Arial"/>
                <w:b/>
                <w:bCs/>
                <w:color w:val="E8612A"/>
                <w:sz w:val="20"/>
                <w:szCs w:val="20"/>
              </w:rPr>
              <w:t xml:space="preserve">REST &amp; GraphQL specialists — UK government API integration experts</w:t>
            </w:r>
          </w:p>
          <w:p>
            <w:pPr>
              <w:spacing w:after="0" w:before="0"/>
            </w:pPr>
            <w:r>
              <w:rPr>
                <w:rFonts w:ascii="Arial" w:cs="Arial" w:eastAsia="Arial" w:hAnsi="Arial"/>
                <w:color w:val="1A2332"/>
                <w:sz w:val="20"/>
                <w:szCs w:val="20"/>
              </w:rPr>
              <w:t xml:space="preserve">ClickMasters has integrated HMRC MTD, NHS Spine, GOV.UK Notify, Companies House, and Open Banking APIs across client projects. Our API documentation standard is OpenAPI 3.0 — all APIs are delivered with complete documentation and Postman collections.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"api development uk" (500/mo), "rest api development uk" (500/mo), "graphql api development uk" (500/mo)
All FAQ items above implemented as FAQPage structured data in production.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2026-05-20T14:50:38.912Z</dcterms:created>
  <dcterms:modified xsi:type="dcterms:W3CDTF">2026-05-20T14:50:38.912Z</dcterms:modified>
</cp:coreProperties>
</file>

<file path=docProps/custom.xml><?xml version="1.0" encoding="utf-8"?>
<Properties xmlns="http://schemas.openxmlformats.org/officeDocument/2006/custom-properties" xmlns:vt="http://schemas.openxmlformats.org/officeDocument/2006/docPropsVTypes"/>
</file>