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Guildford | IR35-Safe | ClickMasters
META DESC: Hire a Python Developer in Guildford. IR35-safe. from £5,300/month. UK GDPR.
SLUG: /hire-python-developer-guildford/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7 min  |  Written by: ClickMasters Guildford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Guildford</w:t>
      </w:r>
    </w:p>
    <w:p>
      <w:pPr>
        <w:spacing w:after="60" w:before="60"/>
      </w:pPr>
    </w:p>
    <w:p>
      <w:pPr>
        <w:pStyle w:val="Heading1"/>
        <w:spacing w:after="160" w:before="360"/>
      </w:pPr>
      <w:r>
        <w:rPr>
          <w:rFonts w:ascii="Arial" w:cs="Arial" w:eastAsia="Arial" w:hAnsi="Arial"/>
          <w:b/>
          <w:bCs/>
          <w:color w:val="0B1F3A"/>
          <w:sz w:val="40"/>
          <w:szCs w:val="40"/>
        </w:rPr>
        <w:t xml:space="preserve">Hire Python Developer Guildford — IR35-Safe, from £5,300/month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Guildford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£5,300/month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Guildford and Surrey / South East. Our engineers are employees — zero IR35 liability. From from £5,300/month.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Guildford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Guildford is Surrey's county town and a major digital hub — 35 minutes from London Waterloo. The University of Surrey (strong computing, AI, and data science research) and Royal Holloway University create excellent pipelines. Guildford has one of the UK's most significant games technology clusters (Electronic Arts, Ubisoft, Creative Assembly, Lionhead — although many have moved, the talent pool remains). Rates are competitive — typically 10–12%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AI/ML, games technology data, data science, FastAPI.</w:t>
      </w:r>
    </w:p>
    <w:p>
      <w:pPr>
        <w:pStyle w:val="ListParagraph"/>
        <w:numPr>
          <w:ilvl w:val="0"/>
          <w:numId w:val="2"/>
        </w:numPr>
        <w:spacing w:after="60" w:before="60"/>
      </w:pPr>
      <w:r>
        <w:rPr>
          <w:rFonts w:ascii="Arial" w:cs="Arial" w:eastAsia="Arial" w:hAnsi="Arial"/>
          <w:color w:val="1A2332"/>
          <w:sz w:val="22"/>
          <w:szCs w:val="22"/>
        </w:rPr>
        <w:t xml:space="preserve">University of Surrey strong AI, computing, and data science research pipeline.</w:t>
      </w:r>
    </w:p>
    <w:p>
      <w:pPr>
        <w:pStyle w:val="ListParagraph"/>
        <w:numPr>
          <w:ilvl w:val="0"/>
          <w:numId w:val="2"/>
        </w:numPr>
        <w:spacing w:after="60" w:before="60"/>
      </w:pPr>
      <w:r>
        <w:rPr>
          <w:rFonts w:ascii="Arial" w:cs="Arial" w:eastAsia="Arial" w:hAnsi="Arial"/>
          <w:color w:val="1A2332"/>
          <w:sz w:val="22"/>
          <w:szCs w:val="22"/>
        </w:rPr>
        <w:t xml:space="preserve">Games technology talent pool (EA, Ubisoft, Creative Assembly heritage — unique to Guildford).</w:t>
      </w:r>
    </w:p>
    <w:p>
      <w:pPr>
        <w:pStyle w:val="ListParagraph"/>
        <w:numPr>
          <w:ilvl w:val="0"/>
          <w:numId w:val="2"/>
        </w:numPr>
        <w:spacing w:after="60" w:before="60"/>
      </w:pPr>
      <w:r>
        <w:rPr>
          <w:rFonts w:ascii="Arial" w:cs="Arial" w:eastAsia="Arial" w:hAnsi="Arial"/>
          <w:color w:val="1A2332"/>
          <w:sz w:val="22"/>
          <w:szCs w:val="22"/>
        </w:rPr>
        <w:t xml:space="preserve">London 35 minutes Waterloo — excellent talent corridor.</w:t>
      </w:r>
    </w:p>
    <w:p>
      <w:pPr>
        <w:pStyle w:val="ListParagraph"/>
        <w:numPr>
          <w:ilvl w:val="0"/>
          <w:numId w:val="2"/>
        </w:numPr>
        <w:spacing w:after="60" w:before="60"/>
      </w:pPr>
      <w:r>
        <w:rPr>
          <w:rFonts w:ascii="Arial" w:cs="Arial" w:eastAsia="Arial" w:hAnsi="Arial"/>
          <w:color w:val="1A2332"/>
          <w:sz w:val="22"/>
          <w:szCs w:val="22"/>
        </w:rPr>
        <w:t xml:space="preserve">Guildford rates approximately 10–12% below London — closest to London rates in programme.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£5,300/month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Guildford?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Guildford and Surrey businesses. University of Surrey AI research creates rare AI-aware Python engineers.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London: /hire-python-developer-london/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Guildford</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Guildford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Guildford and Surrey / South East.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guildford"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2026-06-03T11:42:03.190Z</dcterms:created>
  <dcterms:modified xsi:type="dcterms:W3CDTF">2026-06-03T11:42:03.191Z</dcterms:modified>
</cp:coreProperties>
</file>

<file path=docProps/custom.xml><?xml version="1.0" encoding="utf-8"?>
<Properties xmlns="http://schemas.openxmlformats.org/officeDocument/2006/custom-properties" xmlns:vt="http://schemas.openxmlformats.org/officeDocument/2006/docPropsVTypes"/>
</file>