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Infrastructure Engineer Salary UK 2026 | ClickMasters
META DESC: Infrastructure Engineer salary UK 2026.
SLUG: /infrastructure-engineer-salary-uk-2026/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Infrastructure Engineer Salary UK 2026</w:t>
      </w:r>
    </w:p>
    <w:p>
      <w:pPr>
        <w:spacing w:after="60" w:before="60"/>
      </w:pPr>
    </w:p>
    <w:p>
      <w:pPr>
        <w:pStyle w:val="Heading1"/>
        <w:spacing w:after="160" w:before="360"/>
      </w:pPr>
      <w:r>
        <w:rPr>
          <w:rFonts w:ascii="Arial" w:cs="Arial" w:eastAsia="Arial" w:hAnsi="Arial"/>
          <w:b/>
          <w:bCs/>
          <w:color w:val="0B1F3A"/>
          <w:sz w:val="40"/>
          <w:szCs w:val="40"/>
        </w:rPr>
        <w:t xml:space="preserve">Infrastructure Engineer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Infrastructure Engineer salaries from GBP32,000-GBP54,000 to GBP860-GBP1,330/day. Infrastructure Engineer with NHS DTAC cloud evidence automation (having automated DTAC Domain 3 evidence generation from AWS Security Hub, Config, and GitHub Actions -- engineers who have produced a successful DTAC evidence pack are extremely rare) commands highest NHS premium. Infrastructure Engineer with FCA PS21/3 IBS monitoring design (CloudWatch Synthetics, chaos engineering with AWS FIS, quarterly Impact Tolerance evidence generation) commands FinTech premium. Infrastructure Engineer with Internal Developer Platform (IDP) experience (Backstage.io, custom developer portals -- accelerating delivery for multi-team regulated organisations) commands growing platform engineering premium.</w:t>
            </w:r>
          </w:p>
        </w:tc>
      </w:tr>
    </w:tbl>
    <w:p>
      <w:pPr>
        <w:spacing w:after="60" w:before="60"/>
      </w:pPr>
    </w:p>
    <w:p>
      <w:pPr>
        <w:spacing w:after="160" w:before="100"/>
      </w:pPr>
      <w:r>
        <w:rPr>
          <w:rFonts w:ascii="Arial" w:cs="Arial" w:eastAsia="Arial" w:hAnsi="Arial"/>
          <w:b w:val="false"/>
          <w:bCs w:val="false"/>
          <w:color w:val="1A2332"/>
          <w:sz w:val="22"/>
          <w:szCs w:val="22"/>
        </w:rPr>
        <w:t xml:space="preserve">Infrastructure Engineers build and operate cloud infrastructure, CI/CD pipelines, and developer platforms. The role overlaps with Platform Engineering and SRE. In 2026 UK Infrastructure Engineers are defined by their AWS CDK expertise, Terraform to CDK migration skills, and their ability to build internal developer platforms (IDPs) that accelerate delivery for regulated UK software.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Infrastructure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Infrastructure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GBP32,000-GBP54,000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GBP250-GBP431/day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GBP46,650-GBP80,409</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Infrastructure Engineer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GBP54,000-GBP92,000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GBP431-GBP636/day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GBP80,409-GBP118,682</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Infrastructure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GBP92,000-GBP145,000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GBP636-GBP896/day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GBP118,682-GBP167,174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Lead Infrastructure (10+)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GBP138,000-GBP215,000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GBP860-GBP1,330/day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GBP160,442-GBP248,178</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Infrastructure Engineer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GBP92,000-GBP145,000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DevOps Engineer Salary UK: /devops-engineer-salary-uk-2026/</w:t>
      </w:r>
    </w:p>
    <w:p>
      <w:pPr>
        <w:pStyle w:val="ListParagraph"/>
        <w:numPr>
          <w:ilvl w:val="0"/>
          <w:numId w:val="2"/>
        </w:numPr>
        <w:spacing w:after="60" w:before="60"/>
      </w:pPr>
      <w:r>
        <w:rPr>
          <w:rFonts w:ascii="Arial" w:cs="Arial" w:eastAsia="Arial" w:hAnsi="Arial"/>
          <w:color w:val="1A4A8A"/>
          <w:sz w:val="22"/>
          <w:szCs w:val="22"/>
        </w:rPr>
        <w:t xml:space="preserve">SRE Salary UK: /site-reliability-engineer-salary-uk-2026/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Infrastructure Engineer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-&gt;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Infrastructure Engineer specialists</w:t>
            </w:r>
          </w:p>
          <w:p>
            <w:pPr>
              <w:spacing w:after="0" w:before="0"/>
            </w:pPr>
            <w:r>
              <w:rPr>
                <w:rFonts w:ascii="Arial" w:cs="Arial" w:eastAsia="Arial" w:hAnsi="Arial"/>
                <w:color w:val="1A2332"/>
                <w:sz w:val="20"/>
                <w:szCs w:val="20"/>
              </w:rPr>
              <w:t xml:space="preserve">Annual guide. Updated June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infrastructure engineer salary uk platform engineer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2026-06-07T18:47:57.706Z</dcterms:created>
  <dcterms:modified xsi:type="dcterms:W3CDTF">2026-06-07T18:47:57.706Z</dcterms:modified>
</cp:coreProperties>
</file>

<file path=docProps/custom.xml><?xml version="1.0" encoding="utf-8"?>
<Properties xmlns="http://schemas.openxmlformats.org/officeDocument/2006/custom-properties" xmlns:vt="http://schemas.openxmlformats.org/officeDocument/2006/docPropsVTypes"/>
</file>