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Product Manager Salary UK 2026 | ClickMasters
META DESC: Product Manager salary UK 2026.
SLUG: /product-manager-salary-uk-2026/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Product Manager Salary UK 2026</w:t>
      </w:r>
    </w:p>
    <w:p>
      <w:pPr>
        <w:spacing w:after="60" w:before="60"/>
      </w:pPr>
    </w:p>
    <w:p>
      <w:pPr>
        <w:pStyle w:val="Heading1"/>
        <w:spacing w:after="160" w:before="360"/>
      </w:pPr>
      <w:r>
        <w:rPr>
          <w:rFonts w:ascii="Arial" w:cs="Arial" w:eastAsia="Arial" w:hAnsi="Arial"/>
          <w:b/>
          <w:bCs/>
          <w:color w:val="0B1F3A"/>
          <w:sz w:val="40"/>
          <w:szCs w:val="40"/>
        </w:rPr>
        <w:t xml:space="preserve">Product Manager Salary UK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2026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Product Manager salaries from GBP38,000-GBP65,000 to GBP1,010-GBP1,540/day. Product Manager with NHS DTAC roadmap ownership (having managed an NHS product through DTAC submission -- understanding DTAC as a product requirement, managing clinical safety milestones, user research with clinical staff) commands NHS premium. PM with FCA Consumer Duty product design (having designed product journeys that satisfy Consumer Duty outcomes -- cancellation parity, renewal pricing display, vulnerable customer journey) commands FinTech premium. PM with GDS Alpha/Beta/Live delivery (having led a product team through all three GDS assessment stages -- GDS assessors interview PMs about user research and problem definition) commands government premium.</w:t>
            </w:r>
          </w:p>
        </w:tc>
      </w:tr>
    </w:tbl>
    <w:p>
      <w:pPr>
        <w:spacing w:after="60" w:before="60"/>
      </w:pPr>
    </w:p>
    <w:p>
      <w:pPr>
        <w:spacing w:after="160" w:before="100"/>
      </w:pPr>
      <w:r>
        <w:rPr>
          <w:rFonts w:ascii="Arial" w:cs="Arial" w:eastAsia="Arial" w:hAnsi="Arial"/>
          <w:b w:val="false"/>
          <w:bCs w:val="false"/>
          <w:color w:val="1A2332"/>
          <w:sz w:val="22"/>
          <w:szCs w:val="22"/>
        </w:rPr>
        <w:t xml:space="preserve">Product Managers define what software is built and why -- bridging user needs, business goals, and technical constraints. In 2026 UK Product Managers in regulated sectors are defined by their regulatory product knowledge (NHS DTAC product roadmap management, FCA Consumer Duty product design) and their ability to manage compliance as a product requirement, not an afterthought.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Product Manager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Associate PM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GBP38,000-GBP65,000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GBP300-GBP520/day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GBP55,980-GBP97,032</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Product Manager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GBP65,000-GBP105,000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GBP520-GBP672/day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GBP97,032-GBP125,424</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PM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GBP105,000-GBP165,000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GBP672-GBP1,060/day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GBP125,424-GBP197,796</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PM / Group PM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GBP158,000-GBP245,000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GBP1,010-GBP1,540/day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GBP188,466-GBP287,364</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Product Manager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GBP105,000-GBP165,000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Engineering Manager Salary UK: /engineering-manager-salary-uk-2026/</w:t>
      </w:r>
    </w:p>
    <w:p>
      <w:pPr>
        <w:pStyle w:val="ListParagraph"/>
        <w:numPr>
          <w:ilvl w:val="0"/>
          <w:numId w:val="2"/>
        </w:numPr>
        <w:spacing w:after="60" w:before="60"/>
      </w:pPr>
      <w:r>
        <w:rPr>
          <w:rFonts w:ascii="Arial" w:cs="Arial" w:eastAsia="Arial" w:hAnsi="Arial"/>
          <w:color w:val="1A4A8A"/>
          <w:sz w:val="22"/>
          <w:szCs w:val="22"/>
        </w:rPr>
        <w:t xml:space="preserve">Technical Lead Salary UK: /technical-lead-salary-uk-2026/</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Product Manager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-&gt;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Product Manager specialists</w:t>
            </w:r>
          </w:p>
          <w:p>
            <w:pPr>
              <w:spacing w:after="0" w:before="0"/>
            </w:pPr>
            <w:r>
              <w:rPr>
                <w:rFonts w:ascii="Arial" w:cs="Arial" w:eastAsia="Arial" w:hAnsi="Arial"/>
                <w:color w:val="1A2332"/>
                <w:sz w:val="20"/>
                <w:szCs w:val="20"/>
              </w:rPr>
              <w:t xml:space="preserve">Annual guide. Updated June 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FAQPage | product manager salary uk tech pm (3000/mo)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2026-06-09T06:49:10.889Z</dcterms:created>
  <dcterms:modified xsi:type="dcterms:W3CDTF">2026-06-09T06:49:10.889Z</dcterms:modified>
</cp:coreProperties>
</file>

<file path=docProps/custom.xml><?xml version="1.0" encoding="utf-8"?>
<Properties xmlns="http://schemas.openxmlformats.org/officeDocument/2006/custom-properties" xmlns:vt="http://schemas.openxmlformats.org/officeDocument/2006/docPropsVTypes"/>
</file>