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META TITLE: FinTech Software Development Manchester | ClickMasters
META DESC: FinTech software development in Manchester. FCA. £35,000–£250,000+. UK-based team. Free consultation.
SLUG: /fintech-software-development-manchester/
SCHEMA: LocalBusiness + Service + FAQPage</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Last updated: June 2025  |  Reading time: 9 min  |  Written by: ClickMasters Manchester FinTech Team  |  Reviewed by: James Whitmore, CTO</w:t>
            </w:r>
          </w:p>
        </w:tc>
      </w:tr>
    </w:tbl>
    <w:p>
      <w:pPr>
        <w:spacing w:after="60" w:before="60"/>
      </w:pPr>
    </w:p>
    <w:p>
      <w:pPr>
        <w:spacing w:after="100" w:before="100"/>
      </w:pPr>
      <w:r>
        <w:rPr>
          <w:rFonts w:ascii="Arial" w:cs="Arial" w:eastAsia="Arial" w:hAnsi="Arial"/>
          <w:b w:val="false"/>
          <w:bCs w:val="false"/>
          <w:color w:val="1A4A8A"/>
          <w:sz w:val="18"/>
          <w:szCs w:val="18"/>
        </w:rPr>
        <w:t xml:space="preserve">Home</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Industries</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FinTech Software Development UK</w:t>
      </w:r>
      <w:r>
        <w:rPr>
          <w:rFonts w:ascii="Arial" w:cs="Arial" w:eastAsia="Arial" w:hAnsi="Arial"/>
          <w:color w:val="5A6E82"/>
          <w:sz w:val="18"/>
          <w:szCs w:val="18"/>
        </w:rPr>
        <w:t xml:space="preserve"> › </w:t>
      </w:r>
      <w:r>
        <w:rPr>
          <w:rFonts w:ascii="Arial" w:cs="Arial" w:eastAsia="Arial" w:hAnsi="Arial"/>
          <w:b/>
          <w:bCs/>
          <w:color w:val="1A2332"/>
          <w:sz w:val="18"/>
          <w:szCs w:val="18"/>
        </w:rPr>
        <w:t xml:space="preserve">FinTech Software Development Manchester</w:t>
      </w:r>
    </w:p>
    <w:p>
      <w:pPr>
        <w:spacing w:after="60" w:before="60"/>
      </w:pPr>
    </w:p>
    <w:p>
      <w:pPr>
        <w:pStyle w:val="Heading1"/>
        <w:spacing w:after="160" w:before="360"/>
      </w:pPr>
      <w:r>
        <w:rPr>
          <w:rFonts w:ascii="Arial" w:cs="Arial" w:eastAsia="Arial" w:hAnsi="Arial"/>
          <w:b/>
          <w:bCs/>
          <w:color w:val="0B1F3A"/>
          <w:sz w:val="40"/>
          <w:szCs w:val="40"/>
        </w:rPr>
        <w:t xml:space="preserve">FinTech Software Development Manchester — FCA, Transparent GBP Pricing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4"/>
        <w:gridCol w:w="1504"/>
        <w:gridCol w:w="1504"/>
        <w:gridCol w:w="1504"/>
        <w:gridCol w:w="1504"/>
        <w:gridCol w:w="1504"/>
      </w:tblGrid>
      <w:tr>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Manchester</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FinTech Specialists</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£35,000–£250,000+</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 GDPR</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Zero IR35</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UK-Based</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F" w:sz="1"/>
              <w:left w:val="single" w:color="EBF5FF" w:sz="1"/>
              <w:bottom w:val="single" w:color="EBF5FF" w:sz="1"/>
              <w:right w:val="single" w:color="EBF5FF" w:sz="1"/>
            </w:tcBorders>
            <w:shd w:fill="EBF5FF"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2"/>
                <w:szCs w:val="22"/>
              </w:rPr>
              <w:t xml:space="preserve">Direct Answer: ClickMasters provides FinTech software development in Manchester and North West England with FCA,  Consumer Duty compliance built in from the architecture phase. Manchester FinTech clients benefit from our specialist regulatory expertise and transparent GBP pricing from £35,000.</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Manchester FinTech Ecosystem</w:t>
            </w:r>
          </w:p>
        </w:tc>
      </w:tr>
    </w:tbl>
    <w:p>
      <w:pPr>
        <w:spacing w:after="60" w:before="60"/>
      </w:pPr>
    </w:p>
    <w:p>
      <w:pPr>
        <w:spacing w:after="160" w:before="100"/>
      </w:pPr>
      <w:r>
        <w:rPr>
          <w:rFonts w:ascii="Arial" w:cs="Arial" w:eastAsia="Arial" w:hAnsi="Arial"/>
          <w:b w:val="false"/>
          <w:bCs w:val="false"/>
          <w:i w:val="false"/>
          <w:iCs w:val="false"/>
          <w:color w:val="1A2332"/>
          <w:sz w:val="22"/>
          <w:szCs w:val="22"/>
        </w:rPr>
        <w:t xml:space="preserve">Manchester is the UK's most important regional tech hub — home to MediaCityUK, a rapidly growing FinTech cluster in Spinningfields, and a pool of senior engineering talent choosing Manchester for quality of life over London costs. The city is 15–20% cheaper than London for both talent and commercial space while maintaining excellent connectivity.</w:t>
      </w:r>
    </w:p>
    <w:p>
      <w:pPr>
        <w:spacing w:after="60" w:before="60"/>
      </w:pPr>
    </w:p>
    <w:p>
      <w:pPr>
        <w:spacing w:after="160" w:before="100"/>
      </w:pPr>
      <w:r>
        <w:rPr>
          <w:rFonts w:ascii="Arial" w:cs="Arial" w:eastAsia="Arial" w:hAnsi="Arial"/>
          <w:b w:val="false"/>
          <w:bCs w:val="false"/>
          <w:i w:val="false"/>
          <w:iCs w:val="false"/>
          <w:color w:val="1A2332"/>
          <w:sz w:val="22"/>
          <w:szCs w:val="22"/>
        </w:rPr>
        <w:t xml:space="preserve">Manchester has a growing FinTech cluster centred on Spinningfields and the Northern Quarter. Major Manchester FinTechs include The Very Group digital, PeoplePlus, Moneysupermarket (major presence), and a rapidly growing number of FCA-regulated startups choosing Manchester over London for lower operating costs.</w:t>
      </w:r>
    </w:p>
    <w:p>
      <w:pPr>
        <w:spacing w:after="60" w:before="60"/>
      </w:pPr>
    </w:p>
    <w:p>
      <w:pPr>
        <w:pStyle w:val="ListParagraph"/>
        <w:numPr>
          <w:ilvl w:val="0"/>
          <w:numId w:val="2"/>
        </w:numPr>
        <w:spacing w:after="60" w:before="60"/>
      </w:pPr>
      <w:r>
        <w:rPr>
          <w:rFonts w:ascii="Arial" w:cs="Arial" w:eastAsia="Arial" w:hAnsi="Arial"/>
          <w:b w:val="false"/>
          <w:bCs w:val="false"/>
          <w:color w:val="1A2332"/>
          <w:sz w:val="22"/>
          <w:szCs w:val="22"/>
        </w:rPr>
        <w:t xml:space="preserve">FCA Consumer Duty UX compliance built in from Sprint 1.</w:t>
      </w:r>
    </w:p>
    <w:p>
      <w:pPr>
        <w:pStyle w:val="ListParagraph"/>
        <w:numPr>
          <w:ilvl w:val="0"/>
          <w:numId w:val="2"/>
        </w:numPr>
        <w:spacing w:after="60" w:before="60"/>
      </w:pPr>
      <w:r>
        <w:rPr>
          <w:rFonts w:ascii="Arial" w:cs="Arial" w:eastAsia="Arial" w:hAnsi="Arial"/>
          <w:b w:val="false"/>
          <w:bCs w:val="false"/>
          <w:color w:val="1A2332"/>
          <w:sz w:val="22"/>
          <w:szCs w:val="22"/>
        </w:rPr>
        <w:t xml:space="preserve">AML/KYC workflows: CDD/EDD, MLRO escalation, sanctions screening.</w:t>
      </w:r>
    </w:p>
    <w:p>
      <w:pPr>
        <w:pStyle w:val="ListParagraph"/>
        <w:numPr>
          <w:ilvl w:val="0"/>
          <w:numId w:val="2"/>
        </w:numPr>
        <w:spacing w:after="60" w:before="60"/>
      </w:pPr>
      <w:r>
        <w:rPr>
          <w:rFonts w:ascii="Arial" w:cs="Arial" w:eastAsia="Arial" w:hAnsi="Arial"/>
          <w:b w:val="false"/>
          <w:bCs w:val="false"/>
          <w:color w:val="1A2332"/>
          <w:sz w:val="22"/>
          <w:szCs w:val="22"/>
        </w:rPr>
        <w:t xml:space="preserve">Open Banking: TrueLayer/Yapily integration, AISP/PISP flows.</w:t>
      </w:r>
    </w:p>
    <w:p>
      <w:pPr>
        <w:pStyle w:val="ListParagraph"/>
        <w:numPr>
          <w:ilvl w:val="0"/>
          <w:numId w:val="2"/>
        </w:numPr>
        <w:spacing w:after="60" w:before="60"/>
      </w:pPr>
      <w:r>
        <w:rPr>
          <w:rFonts w:ascii="Arial" w:cs="Arial" w:eastAsia="Arial" w:hAnsi="Arial"/>
          <w:b w:val="false"/>
          <w:bCs w:val="false"/>
          <w:color w:val="1A2332"/>
          <w:sz w:val="22"/>
          <w:szCs w:val="22"/>
        </w:rPr>
        <w:t xml:space="preserve">PCI-DSS scope minimisation via Stripe Elements — SAQ-A scope.</w:t>
      </w:r>
    </w:p>
    <w:p>
      <w:pPr>
        <w:pStyle w:val="ListParagraph"/>
        <w:numPr>
          <w:ilvl w:val="0"/>
          <w:numId w:val="2"/>
        </w:numPr>
        <w:spacing w:after="60" w:before="60"/>
      </w:pPr>
      <w:r>
        <w:rPr>
          <w:rFonts w:ascii="Arial" w:cs="Arial" w:eastAsia="Arial" w:hAnsi="Arial"/>
          <w:b w:val="false"/>
          <w:bCs w:val="false"/>
          <w:color w:val="1A2332"/>
          <w:sz w:val="22"/>
          <w:szCs w:val="22"/>
        </w:rPr>
        <w:t xml:space="preserve">Manchester rates approximately 15–20% below London for equivalent capability.</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 FinTech Software Development Manchester — Pricing</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4226"/>
        <w:gridCol w:w="1800"/>
      </w:tblGrid>
      <w:tr>
        <w:trPr>
          <w:tblHeader/>
        </w:trPr>
        <w:tc>
          <w:tcPr>
            <w:tcW w:type="dxa" w:w="30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Service</w:t>
            </w:r>
          </w:p>
        </w:tc>
        <w:tc>
          <w:tcPr>
            <w:tcW w:type="dxa" w:w="4226"/>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Description</w:t>
            </w:r>
          </w:p>
        </w:tc>
        <w:tc>
          <w:tcPr>
            <w:tcW w:type="dxa" w:w="18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Starting Price</w:t>
            </w:r>
          </w:p>
        </w:tc>
      </w:tr>
      <w:tr>
        <w:tc>
          <w:tcPr>
            <w:tcW w:type="dxa" w:w="3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Free Consultation</w:t>
            </w:r>
          </w:p>
        </w:tc>
        <w:tc>
          <w:tcPr>
            <w:tcW w:type="dxa" w:w="4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Initial scoping and requirements review</w:t>
            </w:r>
          </w:p>
        </w:tc>
        <w:tc>
          <w:tcPr>
            <w:tcW w:type="dxa" w:w="1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Free</w:t>
            </w:r>
          </w:p>
        </w:tc>
      </w:tr>
      <w:tr>
        <w:tc>
          <w:tcPr>
            <w:tcW w:type="dxa" w:w="30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Technical Discovery</w:t>
            </w:r>
          </w:p>
        </w:tc>
        <w:tc>
          <w:tcPr>
            <w:tcW w:type="dxa" w:w="42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Specification + fixed-price proposal</w:t>
            </w:r>
          </w:p>
        </w:tc>
        <w:tc>
          <w:tcPr>
            <w:tcW w:type="dxa" w:w="18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£3,500–£8,000</w:t>
            </w:r>
          </w:p>
        </w:tc>
      </w:tr>
      <w:tr>
        <w:tc>
          <w:tcPr>
            <w:tcW w:type="dxa" w:w="3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FinTech Build</w:t>
            </w:r>
          </w:p>
        </w:tc>
        <w:tc>
          <w:tcPr>
            <w:tcW w:type="dxa" w:w="4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Full build with FCA compliance</w:t>
            </w:r>
          </w:p>
        </w:tc>
        <w:tc>
          <w:tcPr>
            <w:tcW w:type="dxa" w:w="1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£35,000–£250,000+</w:t>
            </w:r>
          </w:p>
        </w:tc>
      </w:tr>
      <w:tr>
        <w:tc>
          <w:tcPr>
            <w:tcW w:type="dxa" w:w="30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Monthly Support</w:t>
            </w:r>
          </w:p>
        </w:tc>
        <w:tc>
          <w:tcPr>
            <w:tcW w:type="dxa" w:w="42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Post-launch maintenance retainer</w:t>
            </w:r>
          </w:p>
        </w:tc>
        <w:tc>
          <w:tcPr>
            <w:tcW w:type="dxa" w:w="18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from £1,500/mo</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0"/>
                <w:szCs w:val="20"/>
              </w:rPr>
              <w:t xml:space="preserve">UK Compliance: FCA, Consumer Duty, AML/KYC, PCI-DSS, UK GDPR</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FF3CD" w:sz="1"/>
              <w:left w:val="single" w:color="FFF3CD" w:sz="1"/>
              <w:bottom w:val="single" w:color="FFF3CD" w:sz="1"/>
              <w:right w:val="single" w:color="FFF3CD" w:sz="1"/>
            </w:tcBorders>
            <w:shd w:fill="FFF3CD"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0"/>
                <w:szCs w:val="20"/>
              </w:rPr>
              <w:t xml:space="preserve">R&amp;D Tax Credits: Most qualifying software projects eligible for up to 27% HMRC relief.</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FAQs</w:t>
            </w:r>
          </w:p>
        </w:tc>
      </w:tr>
    </w:tbl>
    <w:p>
      <w:pPr>
        <w:spacing w:after="60" w:before="60"/>
      </w:pP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Is Manchester a good base for FCA-regulated FinTech?</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Yes — Manchester has a growing FCA-regulated FinTech community with lower operating costs than London. The FCA Sandbox accepts applications from businesses across the UK, not just London. Manchester's talent pool for FinTech engineers is growing rapidly, with competitive salaries 15–20% below London.</w:t>
      </w: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How do Manchester FinTech businesses work with ClickMasters?</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ClickMasters delivers remotely with quarterly on-site visits to Manchester for sprint reviews, technical workshops, and key project milestones. Manchester clients benefit from the same UK GDPR compliance, FCA Consumer Duty architecture, and transparent GBP pricing as our London clients.</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Pages</w:t>
            </w:r>
          </w:p>
        </w:tc>
      </w:tr>
    </w:tbl>
    <w:p>
      <w:pPr>
        <w:spacing w:after="60" w:before="60"/>
      </w:pPr>
    </w:p>
    <w:p>
      <w:pPr>
        <w:pStyle w:val="ListParagraph"/>
        <w:numPr>
          <w:ilvl w:val="0"/>
          <w:numId w:val="3"/>
        </w:numPr>
        <w:spacing w:after="60" w:before="60"/>
      </w:pPr>
      <w:r>
        <w:rPr>
          <w:rFonts w:ascii="Arial" w:cs="Arial" w:eastAsia="Arial" w:hAnsi="Arial"/>
          <w:b w:val="false"/>
          <w:bCs w:val="false"/>
          <w:color w:val="1A2332"/>
          <w:sz w:val="22"/>
          <w:szCs w:val="22"/>
        </w:rPr>
        <w:t xml:space="preserve">FinTech Software Development UK: /fintech-software-development/</w:t>
      </w:r>
    </w:p>
    <w:p>
      <w:pPr>
        <w:pStyle w:val="ListParagraph"/>
        <w:numPr>
          <w:ilvl w:val="0"/>
          <w:numId w:val="3"/>
        </w:numPr>
        <w:spacing w:after="60" w:before="60"/>
      </w:pPr>
      <w:r>
        <w:rPr>
          <w:rFonts w:ascii="Arial" w:cs="Arial" w:eastAsia="Arial" w:hAnsi="Arial"/>
          <w:b w:val="false"/>
          <w:bCs w:val="false"/>
          <w:color w:val="1A2332"/>
          <w:sz w:val="22"/>
          <w:szCs w:val="22"/>
        </w:rPr>
        <w:t xml:space="preserve">FCA Software Compliance Guide: /fca-software-compliance-guide/</w:t>
      </w:r>
    </w:p>
    <w:p>
      <w:pPr>
        <w:pStyle w:val="ListParagraph"/>
        <w:numPr>
          <w:ilvl w:val="0"/>
          <w:numId w:val="3"/>
        </w:numPr>
        <w:spacing w:after="60" w:before="60"/>
      </w:pPr>
      <w:r>
        <w:rPr>
          <w:rFonts w:ascii="Arial" w:cs="Arial" w:eastAsia="Arial" w:hAnsi="Arial"/>
          <w:b w:val="false"/>
          <w:bCs w:val="false"/>
          <w:color w:val="1A2332"/>
          <w:sz w:val="22"/>
          <w:szCs w:val="22"/>
        </w:rPr>
        <w:t xml:space="preserve">Custom Software Development Manchester: /custom-software-development-manchester/</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612A" w:sz="1"/>
              <w:left w:val="single" w:color="E8612A" w:sz="1"/>
              <w:bottom w:val="single" w:color="E8612A" w:sz="1"/>
              <w:right w:val="single" w:color="E8612A" w:sz="1"/>
            </w:tcBorders>
            <w:shd w:fill="0B1F3A" w:val="clear"/>
            <w:tcMar>
              <w:top w:type="dxa" w:w="240"/>
              <w:left w:type="dxa" w:w="280"/>
              <w:bottom w:type="dxa" w:w="240"/>
              <w:right w:type="dxa" w:w="280"/>
            </w:tcMar>
          </w:tcPr>
          <w:p>
            <w:pPr>
              <w:spacing w:after="100" w:before="0"/>
            </w:pPr>
            <w:r>
              <w:rPr>
                <w:rFonts w:ascii="Arial" w:cs="Arial" w:eastAsia="Arial" w:hAnsi="Arial"/>
                <w:b/>
                <w:bCs/>
                <w:color w:val="FFFFFF"/>
                <w:sz w:val="28"/>
                <w:szCs w:val="28"/>
              </w:rPr>
              <w:t xml:space="preserve">Free FinTech Software Consultation — Manchester</w:t>
            </w:r>
          </w:p>
          <w:p>
            <w:pPr>
              <w:spacing w:after="160" w:before="0"/>
            </w:pPr>
            <w:r>
              <w:rPr>
                <w:rFonts w:ascii="Arial" w:cs="Arial" w:eastAsia="Arial" w:hAnsi="Arial"/>
                <w:color w:val="BDD0E8"/>
                <w:sz w:val="22"/>
                <w:szCs w:val="22"/>
              </w:rPr>
              <w:t xml:space="preserve">45 minutes with a senior FinTech engineer. Scope, pricing, compliance roadmap — free.</w:t>
            </w:r>
          </w:p>
          <w:p>
            <w:pPr>
              <w:spacing w:after="0" w:before="0"/>
            </w:pPr>
            <w:r>
              <w:rPr>
                <w:rFonts w:ascii="Arial" w:cs="Arial" w:eastAsia="Arial" w:hAnsi="Arial"/>
                <w:b/>
                <w:bCs/>
                <w:color w:val="E8612A"/>
                <w:sz w:val="22"/>
                <w:szCs w:val="22"/>
              </w:rPr>
              <w:t xml:space="preserve">→ clickmasterssoftwaredevelopmentcompany.co.uk/contact/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single" w:color="D6E4F5" w:sz="1"/>
              <w:left w:val="single" w:color="D6E4F5" w:sz="1"/>
              <w:bottom w:val="single" w:color="D6E4F5" w:sz="1"/>
              <w:right w:val="single" w:color="D6E4F5" w:sz="1"/>
            </w:tcBorders>
            <w:shd w:fill="EBF2FA" w:val="clear"/>
            <w:tcMar>
              <w:top w:type="dxa" w:w="160"/>
              <w:left w:type="dxa" w:w="160"/>
              <w:bottom w:type="dxa" w:w="160"/>
              <w:right w:type="dxa" w:w="160"/>
            </w:tcMar>
          </w:tcPr>
          <w:p>
            <w:pPr>
              <w:spacing w:after="60" w:before="0"/>
            </w:pPr>
            <w:r>
              <w:rPr>
                <w:rFonts w:ascii="Arial" w:cs="Arial" w:eastAsia="Arial" w:hAnsi="Arial"/>
                <w:sz w:val="36"/>
                <w:szCs w:val="36"/>
              </w:rPr>
              <w:t xml:space="preserve">👤</w:t>
            </w:r>
          </w:p>
          <w:p>
            <w:pPr>
              <w:spacing w:after="0" w:before="0"/>
            </w:pPr>
            <w:r>
              <w:rPr>
                <w:rFonts w:ascii="Arial" w:cs="Arial" w:eastAsia="Arial" w:hAnsi="Arial"/>
                <w:b/>
                <w:bCs/>
                <w:color w:val="5A6E82"/>
                <w:sz w:val="16"/>
                <w:szCs w:val="16"/>
              </w:rPr>
              <w:t xml:space="preserve">AUTHOR</w:t>
            </w:r>
          </w:p>
        </w:tc>
        <w:tc>
          <w:tcPr>
            <w:tcW w:type="dxa" w:w="7826"/>
            <w:tcBorders>
              <w:top w:val="single" w:color="D6E4F5" w:sz="1"/>
              <w:left w:val="single" w:color="D6E4F5" w:sz="1"/>
              <w:bottom w:val="single" w:color="D6E4F5" w:sz="1"/>
              <w:right w:val="single" w:color="D6E4F5" w:sz="1"/>
            </w:tcBorders>
            <w:shd w:fill="EBF2FA" w:val="clear"/>
            <w:tcMar>
              <w:top w:type="dxa" w:w="160"/>
              <w:left w:type="dxa" w:w="200"/>
              <w:bottom w:type="dxa" w:w="160"/>
              <w:right w:type="dxa" w:w="160"/>
            </w:tcMar>
          </w:tcPr>
          <w:p>
            <w:pPr>
              <w:spacing w:after="60" w:before="0"/>
            </w:pPr>
            <w:r>
              <w:rPr>
                <w:rFonts w:ascii="Arial" w:cs="Arial" w:eastAsia="Arial" w:hAnsi="Arial"/>
                <w:b/>
                <w:bCs/>
                <w:color w:val="0B1F3A"/>
                <w:sz w:val="22"/>
                <w:szCs w:val="22"/>
              </w:rPr>
              <w:t xml:space="preserve">ClickMasters Manchester FinTech Team</w:t>
            </w:r>
          </w:p>
          <w:p>
            <w:pPr>
              <w:spacing w:after="80" w:before="0"/>
            </w:pPr>
            <w:r>
              <w:rPr>
                <w:rFonts w:ascii="Arial" w:cs="Arial" w:eastAsia="Arial" w:hAnsi="Arial"/>
                <w:b/>
                <w:bCs/>
                <w:color w:val="E8612A"/>
                <w:sz w:val="20"/>
                <w:szCs w:val="20"/>
              </w:rPr>
              <w:t xml:space="preserve">FinTech software specialists — FCA,  Consumer Duty</w:t>
            </w:r>
          </w:p>
          <w:p>
            <w:pPr>
              <w:spacing w:after="0" w:before="0"/>
            </w:pPr>
            <w:r>
              <w:rPr>
                <w:rFonts w:ascii="Arial" w:cs="Arial" w:eastAsia="Arial" w:hAnsi="Arial"/>
                <w:color w:val="1A2332"/>
                <w:sz w:val="20"/>
                <w:szCs w:val="20"/>
              </w:rPr>
              <w:t xml:space="preserve">ClickMasters delivers FinTech software for Manchester and North West England businesses with full compliance architecture.</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LocalBusiness + Service + FAQPage | "fintech software development manchester" (~150/mo)</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sz w:val="22"/>
        <w:szCs w:val="22"/>
      </w:rPr>
    </w:lvl>
  </w:abstractNum>
  <w:abstractNum w:abstractNumId="3"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color w:val="1A4A8A"/>
        <w:sz w:val="22"/>
        <w:szCs w:val="22"/>
      </w:rPr>
    </w:lvl>
  </w:abstractNum>
  <w:abstractNum w:abstractNumId="4"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b/>
        <w:bCs/>
        <w:color w:val="1A6B47"/>
        <w:sz w:val="22"/>
        <w:szCs w:val="22"/>
      </w:rPr>
    </w:lvl>
  </w:abstractNum>
  <w:num w:numId="1">
    <w:abstractNumId w:val="1"/>
    <w:lvlOverride w:ilvl="0">
      <w:startOverride w:val="1"/>
    </w:lvlOverride>
  </w:num>
  <w:num w:numId="2">
    <w:abstractNumId w:val="4"/>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0B1F3A"/>
      <w:sz w:val="40"/>
      <w:szCs w:val="40"/>
    </w:rPr>
  </w:style>
  <w:style w:type="paragraph" w:styleId="Heading2">
    <w:name w:val="Heading 2"/>
    <w:basedOn w:val="Normal"/>
    <w:next w:val="Normal"/>
    <w:qFormat/>
    <w:pPr>
      <w:spacing w:after="140" w:before="300"/>
      <w:outlineLvl w:val="1"/>
    </w:pPr>
    <w:rPr>
      <w:rFonts w:ascii="Arial" w:cs="Arial" w:eastAsia="Arial" w:hAnsi="Arial"/>
      <w:b/>
      <w:bCs/>
      <w:color w:val="0B1F3A"/>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2026-05-23T10:56:26.142Z</dcterms:created>
  <dcterms:modified xsi:type="dcterms:W3CDTF">2026-05-23T10:56:26.156Z</dcterms:modified>
</cp:coreProperties>
</file>

<file path=docProps/custom.xml><?xml version="1.0" encoding="utf-8"?>
<Properties xmlns="http://schemas.openxmlformats.org/officeDocument/2006/custom-properties" xmlns:vt="http://schemas.openxmlformats.org/officeDocument/2006/docPropsVTypes"/>
</file>