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Privacy Notice? UK Definition | ClickMasters
META DESC: Privacy Notice explained. A Privacy Notice (also called a Privacy Policy or Fair Processing Notice) is a document that explains to indiv...
SLUG: /glossary/privacy-notice-definition/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Privacy Notice?</w:t>
      </w:r>
    </w:p>
    <w:p>
      <w:pPr>
        <w:spacing w:after="60" w:before="60"/>
      </w:pPr>
    </w:p>
    <w:p>
      <w:pPr>
        <w:pStyle w:val="Heading1"/>
        <w:spacing w:after="160" w:before="360"/>
      </w:pPr>
      <w:r>
        <w:rPr>
          <w:rFonts w:ascii="Arial" w:cs="Arial" w:eastAsia="Arial" w:hAnsi="Arial"/>
          <w:b/>
          <w:bCs/>
          <w:color w:val="0B1F3A"/>
          <w:sz w:val="40"/>
          <w:szCs w:val="40"/>
        </w:rPr>
        <w:t xml:space="preserve">What is Privacy Notice?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Privacy Notice (also called a Privacy Policy or Fair Processing Notice) is a document that explains to individuals how their personal data is collected, used, stored, and shared. Under UK GDPR Articles 13 and 14, organisations must provide Privacy Notices at the point of data collection — typically via a link in website footers, registration forms, and app onboarding flows.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Privacy Notice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Privacy Notices are a UK GDPR legal requirement — failing to provide them is an ICO enforcement risk. ICO-required content: identity of the controller, contact details of the DPO (if applicable), purposes and legal basis for processing, legitimate interests (if that basis is used), recipients of the data, international transfers and safeguards, retention periods, data subject rights (access, erasure, portability, correction, restriction, objection), and right to withdraw consent. Technical implementation: Privacy Notices must be accessible (WCAG 2.1 AA for public sector, best practice for private sector), available in plain English (ICO guidance recommends plain language), and updated when processing practices change. ClickMasters includes Privacy Notice drafting as part of UK GDPR compliance packages.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UK GDPR Articles 13 &amp; 14: </w:t>
      </w:r>
      <w:r>
        <w:rPr>
          <w:rFonts w:ascii="Arial" w:cs="Arial" w:eastAsia="Arial" w:hAnsi="Arial"/>
          <w:b w:val="false"/>
          <w:bCs w:val="false"/>
          <w:i w:val="false"/>
          <w:iCs w:val="false"/>
          <w:color w:val="1A2332"/>
          <w:sz w:val="22"/>
          <w:szCs w:val="22"/>
        </w:rPr>
        <w:t xml:space="preserve">The legal requirement for Privacy Notices.</w:t>
      </w:r>
    </w:p>
    <w:p>
      <w:pPr>
        <w:spacing w:after="160" w:before="100"/>
      </w:pPr>
      <w:r>
        <w:rPr>
          <w:rFonts w:ascii="Arial" w:cs="Arial" w:eastAsia="Arial" w:hAnsi="Arial"/>
          <w:b/>
          <w:bCs/>
          <w:i w:val="false"/>
          <w:iCs w:val="false"/>
          <w:color w:val="0B1F3A"/>
          <w:sz w:val="22"/>
          <w:szCs w:val="22"/>
        </w:rPr>
        <w:t xml:space="preserve">ICO Enforcement: </w:t>
      </w:r>
      <w:r>
        <w:rPr>
          <w:rFonts w:ascii="Arial" w:cs="Arial" w:eastAsia="Arial" w:hAnsi="Arial"/>
          <w:b w:val="false"/>
          <w:bCs w:val="false"/>
          <w:i w:val="false"/>
          <w:iCs w:val="false"/>
          <w:color w:val="1A2332"/>
          <w:sz w:val="22"/>
          <w:szCs w:val="22"/>
        </w:rPr>
        <w:t xml:space="preserve">Privacy Notice failures are a common ICO investigation trigger.</w:t>
      </w:r>
    </w:p>
    <w:p>
      <w:pPr>
        <w:spacing w:after="160" w:before="100"/>
      </w:pPr>
      <w:r>
        <w:rPr>
          <w:rFonts w:ascii="Arial" w:cs="Arial" w:eastAsia="Arial" w:hAnsi="Arial"/>
          <w:b/>
          <w:bCs/>
          <w:i w:val="false"/>
          <w:iCs w:val="false"/>
          <w:color w:val="0B1F3A"/>
          <w:sz w:val="22"/>
          <w:szCs w:val="22"/>
        </w:rPr>
        <w:t xml:space="preserve">Cookie Notice: </w:t>
      </w:r>
      <w:r>
        <w:rPr>
          <w:rFonts w:ascii="Arial" w:cs="Arial" w:eastAsia="Arial" w:hAnsi="Arial"/>
          <w:b w:val="false"/>
          <w:bCs w:val="false"/>
          <w:i w:val="false"/>
          <w:iCs w:val="false"/>
          <w:color w:val="1A2332"/>
          <w:sz w:val="22"/>
          <w:szCs w:val="22"/>
        </w:rPr>
        <w:t xml:space="preserve">Related disclosure specifically for cookie use.</w:t>
      </w:r>
    </w:p>
    <w:p>
      <w:pPr>
        <w:spacing w:after="160" w:before="100"/>
      </w:pPr>
      <w:r>
        <w:rPr>
          <w:rFonts w:ascii="Arial" w:cs="Arial" w:eastAsia="Arial" w:hAnsi="Arial"/>
          <w:b/>
          <w:bCs/>
          <w:i w:val="false"/>
          <w:iCs w:val="false"/>
          <w:color w:val="0B1F3A"/>
          <w:sz w:val="22"/>
          <w:szCs w:val="22"/>
        </w:rPr>
        <w:t xml:space="preserve">DPO: </w:t>
      </w:r>
      <w:r>
        <w:rPr>
          <w:rFonts w:ascii="Arial" w:cs="Arial" w:eastAsia="Arial" w:hAnsi="Arial"/>
          <w:b w:val="false"/>
          <w:bCs w:val="false"/>
          <w:i w:val="false"/>
          <w:iCs w:val="false"/>
          <w:color w:val="1A2332"/>
          <w:sz w:val="22"/>
          <w:szCs w:val="22"/>
        </w:rPr>
        <w:t xml:space="preserve">Data Protection Officer — contact details included in Privacy Notice.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Privacy Notice</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privacy notice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2026-05-23T10:56:27.401Z</dcterms:created>
  <dcterms:modified xsi:type="dcterms:W3CDTF">2026-05-23T10:56:27.401Z</dcterms:modified>
</cp:coreProperties>
</file>

<file path=docProps/custom.xml><?xml version="1.0" encoding="utf-8"?>
<Properties xmlns="http://schemas.openxmlformats.org/officeDocument/2006/custom-properties" xmlns:vt="http://schemas.openxmlformats.org/officeDocument/2006/docPropsVTypes"/>
</file>