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GovTech Waste Management Platform — UK Metropolitan Council — ClickMasters Case Study
META DESC: A UK metropolitan council managing waste collection for 285,000 households needed to replace their 2009 Bartec...
SLUG: /case-studies/govtech-waste-management-platform/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GovTech Waste Management Platform — UK Metropolitan Council</w:t>
      </w:r>
    </w:p>
    <w:p>
      <w:pPr>
        <w:spacing w:after="60" w:before="60"/>
      </w:pPr>
    </w:p>
    <w:p>
      <w:pPr>
        <w:pStyle w:val="Heading1"/>
        <w:spacing w:after="160" w:before="360"/>
      </w:pPr>
      <w:r>
        <w:rPr>
          <w:rFonts w:ascii="Arial" w:cs="Arial" w:eastAsia="Arial" w:hAnsi="Arial"/>
          <w:b/>
          <w:bCs/>
          <w:color w:val="0B1F3A"/>
          <w:sz w:val="40"/>
          <w:szCs w:val="40"/>
        </w:rPr>
        <w:t xml:space="preserve">GovTech Waste Management Platform — UK Metropolitan Council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GovTech / Waste Tech</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GovTech / Waste Tech | Tech: Next.js, GOV.UK Design System, Node.js/Fastify, PostgreSQL, Google Maps Platform Routes API, Samsara Fleet API, OS Places API, GOV.UK Notify, AWS eu-west-2 | Compliance: GDS 18-Point Service Standard, WCAG 2.1 AA (PSBAR 2018), UK GDPR, Defra LAcW reporting,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metropolitan council managing waste collection for 285,000 households needed to replace their 2009 Bartec WasteServ system — no route optimisation, no real-time vehicle tracking, paper-based missed bin reports, and a resident-facing website that could not handle the volume of missed bin queries (23,000 per year). Defra reporting requirements, UK GDPR for resident collection data, and GDS Service Standard for the resident portal were mandatory. Budget: £95,000.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Resident Portal (GDS): </w:t>
      </w:r>
      <w:r>
        <w:rPr>
          <w:rFonts w:ascii="Arial" w:cs="Arial" w:eastAsia="Arial" w:hAnsi="Arial"/>
          <w:b w:val="false"/>
          <w:bCs w:val="false"/>
          <w:i w:val="false"/>
          <w:iCs w:val="false"/>
          <w:color w:val="1A2332"/>
          <w:sz w:val="22"/>
          <w:szCs w:val="22"/>
        </w:rPr>
        <w:t xml:space="preserve">Next.js portal with GOV.UK Design System. Residents can: report missed bin collection (with address lookup via OS Places), check their collection calendar (real-time schedule), and subscribe to collection day reminders (GOV.UK Notify). WCAG 2.1 AA: PSBAR mandatory for local authority websites. Average query resolution: self-service in under 90 seconds.</w:t>
      </w:r>
    </w:p>
    <w:p>
      <w:pPr>
        <w:spacing w:after="160" w:before="100"/>
      </w:pPr>
      <w:r>
        <w:rPr>
          <w:rFonts w:ascii="Arial" w:cs="Arial" w:eastAsia="Arial" w:hAnsi="Arial"/>
          <w:b/>
          <w:bCs/>
          <w:i w:val="false"/>
          <w:iCs w:val="false"/>
          <w:color w:val="E8612A"/>
          <w:sz w:val="22"/>
          <w:szCs w:val="22"/>
        </w:rPr>
        <w:t xml:space="preserve">Route Optimisation Engine: </w:t>
      </w:r>
      <w:r>
        <w:rPr>
          <w:rFonts w:ascii="Arial" w:cs="Arial" w:eastAsia="Arial" w:hAnsi="Arial"/>
          <w:b w:val="false"/>
          <w:bCs w:val="false"/>
          <w:i w:val="false"/>
          <w:iCs w:val="false"/>
          <w:color w:val="1A2332"/>
          <w:sz w:val="22"/>
          <w:szCs w:val="22"/>
        </w:rPr>
        <w:t xml:space="preserve">Google Maps Platform Routes API for route optimisation. Daily route generation: 28 rounds covering 285,000 households, 14 vehicle types. Route balancing: equal time per round ±10%, collection density per vehicle. Deviation logging: driver can log unexpected deviation (road closure, vehicle breakdown) with automatic re-routing.</w:t>
      </w:r>
    </w:p>
    <w:p>
      <w:pPr>
        <w:spacing w:after="160" w:before="100"/>
      </w:pPr>
      <w:r>
        <w:rPr>
          <w:rFonts w:ascii="Arial" w:cs="Arial" w:eastAsia="Arial" w:hAnsi="Arial"/>
          <w:b/>
          <w:bCs/>
          <w:i w:val="false"/>
          <w:iCs w:val="false"/>
          <w:color w:val="E8612A"/>
          <w:sz w:val="22"/>
          <w:szCs w:val="22"/>
        </w:rPr>
        <w:t xml:space="preserve">Real-Time Vehicle Tracking: </w:t>
      </w:r>
      <w:r>
        <w:rPr>
          <w:rFonts w:ascii="Arial" w:cs="Arial" w:eastAsia="Arial" w:hAnsi="Arial"/>
          <w:b w:val="false"/>
          <w:bCs w:val="false"/>
          <w:i w:val="false"/>
          <w:iCs w:val="false"/>
          <w:color w:val="1A2332"/>
          <w:sz w:val="22"/>
          <w:szCs w:val="22"/>
        </w:rPr>
        <w:t xml:space="preserve">Samsara GPS fleet telematics API: real-time vehicle position at 30-second intervals. Collection progress: geofencing triggers automatic household collection confirmation as vehicle passes GPS-defined collection zone. Missed bin identification: household not within GPS track triggers missed bin flag — automatic resident notification via GOV.UK Notify.</w:t>
      </w:r>
    </w:p>
    <w:p>
      <w:pPr>
        <w:spacing w:after="160" w:before="100"/>
      </w:pPr>
      <w:r>
        <w:rPr>
          <w:rFonts w:ascii="Arial" w:cs="Arial" w:eastAsia="Arial" w:hAnsi="Arial"/>
          <w:b/>
          <w:bCs/>
          <w:i w:val="false"/>
          <w:iCs w:val="false"/>
          <w:color w:val="E8612A"/>
          <w:sz w:val="22"/>
          <w:szCs w:val="22"/>
        </w:rPr>
        <w:t xml:space="preserve">Defra Reporting Automation: </w:t>
      </w:r>
      <w:r>
        <w:rPr>
          <w:rFonts w:ascii="Arial" w:cs="Arial" w:eastAsia="Arial" w:hAnsi="Arial"/>
          <w:b w:val="false"/>
          <w:bCs w:val="false"/>
          <w:i w:val="false"/>
          <w:iCs w:val="false"/>
          <w:color w:val="1A2332"/>
          <w:sz w:val="22"/>
          <w:szCs w:val="22"/>
        </w:rPr>
        <w:t xml:space="preserve">Defra Local Authority collected Waste (LAcW) statistics: automated annual data aggregation (tonnes by waste stream, recycling rates, landfill rates). Defra REAP (Residual and Environmental Action Plan) data submission via Defra's digital portal. Previously 3 weeks manual data compilation — now automated nightly aggregation.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Platform live at 14 weeks, £88,000 — under budget. Missed bin reports online: 94% (was 12% — phone-heavy). Call centre contacts about bins: reduced 78%. Route efficiency: 12% fewer vehicle-miles (fuel saving + carbon reduction). Defra reporting: automated — previously 3 weeks, now 4 hours. GDS Beta assessment: passed first attempt. WCAG 2.1 AA: zero non-compliances.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"78% reduction in bin-related call centre contacts. That is 18,000 phone calls per year that residents are resolving themselves online. The Defra reporting automation saved my team three weeks per year. The GDS first-attempt pass is becoming a pattern with ClickMasters." — Head of Waste Management, UK Metropolitan Council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Next.js, GOV.UK Design System, Node.js/Fastify, PostgreSQL, Google Maps Platform Routes API, Samsara Fleet API, OS Places API, GOV.UK Notify,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GDS 18-Point Service Standard, WCAG 2.1 AA (PSBAR 2018), UK GDPR, Defra LAcW reporting, Cyber Essentials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govtech waste management software uk, local authority waste tech uk, route optimisation software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2026-05-26T08:15:33.195Z</dcterms:created>
  <dcterms:modified xsi:type="dcterms:W3CDTF">2026-05-26T08:15:33.196Z</dcterms:modified>
</cp:coreProperties>
</file>

<file path=docProps/custom.xml><?xml version="1.0" encoding="utf-8"?>
<Properties xmlns="http://schemas.openxmlformats.org/officeDocument/2006/custom-properties" xmlns:vt="http://schemas.openxmlformats.org/officeDocument/2006/docPropsVTypes"/>
</file>