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for PropTech UK | ClickMasters
META DESC: API Development for UK PropTech. UK GDPR. £6,000–£40,000.
SLUG: /proptech-api-development/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PropTech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PropTech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for PropTech</w:t>
      </w:r>
    </w:p>
    <w:p>
      <w:pPr>
        <w:spacing w:after="60" w:before="60"/>
      </w:pPr>
    </w:p>
    <w:p>
      <w:pPr>
        <w:pStyle w:val="Heading1"/>
        <w:spacing w:after="160" w:before="360"/>
      </w:pPr>
      <w:r>
        <w:rPr>
          <w:rFonts w:ascii="Arial" w:cs="Arial" w:eastAsia="Arial" w:hAnsi="Arial"/>
          <w:b/>
          <w:bCs/>
          <w:color w:val="0B1F3A"/>
          <w:sz w:val="40"/>
          <w:szCs w:val="40"/>
        </w:rPr>
        <w:t xml:space="preserve">API Development for UK PropTech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PropTech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£6,000–£40,000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for UK PropTech businesses with UK GDPR,  HMLR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PropTech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UK Government Property APIs — Complete Guide: </w:t>
      </w:r>
      <w:r>
        <w:rPr>
          <w:rFonts w:ascii="Arial" w:cs="Arial" w:eastAsia="Arial" w:hAnsi="Arial"/>
          <w:b w:val="false"/>
          <w:bCs w:val="false"/>
          <w:i w:val="false"/>
          <w:iCs w:val="false"/>
          <w:color w:val="1A2332"/>
          <w:sz w:val="22"/>
          <w:szCs w:val="22"/>
        </w:rPr>
        <w:t xml:space="preserve">UK PropTech APIs: HMLR Price Paid Data API (property transaction history, free), HMLR Digital Registration Service API (AP1/TR1 e-lodgement, conveyancers), EPC Register API (MHCLG, energy performance certificates, free with API key), Companies House API (corporate ownership, free with API key), OS Maps API (satellite imagery, planning layers, commercial licence required), OS Places API (address lookup, commercial licence), Flood Risk API (Environment Agency, free), and Listed Building database (Historic England, open data).</w:t>
      </w:r>
    </w:p>
    <w:p>
      <w:pPr>
        <w:spacing w:after="60" w:before="60"/>
      </w:pPr>
    </w:p>
    <w:p>
      <w:pPr>
        <w:spacing w:after="160" w:before="100"/>
      </w:pPr>
      <w:r>
        <w:rPr>
          <w:rFonts w:ascii="Arial" w:cs="Arial" w:eastAsia="Arial" w:hAnsi="Arial"/>
          <w:b/>
          <w:bCs/>
          <w:i w:val="false"/>
          <w:iCs w:val="false"/>
          <w:color w:val="E8612A"/>
          <w:sz w:val="22"/>
          <w:szCs w:val="22"/>
        </w:rPr>
        <w:t xml:space="preserve">OS Maps Platform Integration: </w:t>
      </w:r>
      <w:r>
        <w:rPr>
          <w:rFonts w:ascii="Arial" w:cs="Arial" w:eastAsia="Arial" w:hAnsi="Arial"/>
          <w:b w:val="false"/>
          <w:bCs w:val="false"/>
          <w:i w:val="false"/>
          <w:iCs w:val="false"/>
          <w:color w:val="1A2332"/>
          <w:sz w:val="22"/>
          <w:szCs w:val="22"/>
        </w:rPr>
        <w:t xml:space="preserve">Ordnance Survey provides: OS Maps API (map tiles — road, aerial, vector), OS Places API (address autocomplete, UPRN lookup), OS Data Hub (bulk datasets — Mastermap, Code-Point). Authentication: OAuth 2.0 API key per project. Usage pricing: OS Maps has a free tier (up to 1M tile requests/month), then commercial pricing. UPRN (Unique Property Reference Number): the definitive UK property address identifier — OS Places returns UPRN for each address lookup.</w:t>
      </w:r>
    </w:p>
    <w:p>
      <w:pPr>
        <w:spacing w:after="60" w:before="60"/>
      </w:pPr>
    </w:p>
    <w:p>
      <w:pPr>
        <w:spacing w:after="160" w:before="100"/>
      </w:pPr>
      <w:r>
        <w:rPr>
          <w:rFonts w:ascii="Arial" w:cs="Arial" w:eastAsia="Arial" w:hAnsi="Arial"/>
          <w:b/>
          <w:bCs/>
          <w:i w:val="false"/>
          <w:iCs w:val="false"/>
          <w:color w:val="E8612A"/>
          <w:sz w:val="22"/>
          <w:szCs w:val="22"/>
        </w:rPr>
        <w:t xml:space="preserve">EPC Register API for PropTech: </w:t>
      </w:r>
      <w:r>
        <w:rPr>
          <w:rFonts w:ascii="Arial" w:cs="Arial" w:eastAsia="Arial" w:hAnsi="Arial"/>
          <w:b w:val="false"/>
          <w:bCs w:val="false"/>
          <w:i w:val="false"/>
          <w:iCs w:val="false"/>
          <w:color w:val="1A2332"/>
          <w:sz w:val="22"/>
          <w:szCs w:val="22"/>
        </w:rPr>
        <w:t xml:space="preserve">MHCLG EPC Register API: search by postcode (returns all EPC certificates for that postcode), by address, or by certificate reference. Free — requires API key registration (api.epbregister.com). Rate limited: 100 requests/second. Data includes: EPC rating (A–G), energy efficiency score, property type, habitable rooms, floor area, and recommended improvement measures. Crucial for MEES 2027 compliance monitoring in PropTech platforms.</w:t>
      </w:r>
    </w:p>
    <w:p>
      <w:pPr>
        <w:spacing w:after="60" w:before="60"/>
      </w:pPr>
    </w:p>
    <w:p>
      <w:pPr>
        <w:spacing w:after="160" w:before="100"/>
      </w:pPr>
      <w:r>
        <w:rPr>
          <w:rFonts w:ascii="Arial" w:cs="Arial" w:eastAsia="Arial" w:hAnsi="Arial"/>
          <w:b/>
          <w:bCs/>
          <w:i w:val="false"/>
          <w:iCs w:val="false"/>
          <w:color w:val="E8612A"/>
          <w:sz w:val="22"/>
          <w:szCs w:val="22"/>
        </w:rPr>
        <w:t xml:space="preserve">HMLR Price Paid Data API: </w:t>
      </w:r>
      <w:r>
        <w:rPr>
          <w:rFonts w:ascii="Arial" w:cs="Arial" w:eastAsia="Arial" w:hAnsi="Arial"/>
          <w:b w:val="false"/>
          <w:bCs w:val="false"/>
          <w:i w:val="false"/>
          <w:iCs w:val="false"/>
          <w:color w:val="1A2332"/>
          <w:sz w:val="22"/>
          <w:szCs w:val="22"/>
        </w:rPr>
        <w:t xml:space="preserve">HMLR makes property transaction data available via a SPARQL endpoint and bulk download. Data includes: sale price, transaction date, property address, property type (detached, semi, terraced, flat), and title number. Free — no API key required for SPARQL queries. Limitations: updated monthly (not real-time), no sold price for off-market transactions, no rental transaction data. Used by Zoopla, Rightmove, and PropTech valuation tools.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HMLR, Companies House, EPC Register, OS Maps, MHCLG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PropTech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£6,000–£40,000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UK government property APIs are available for free?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Free UK property APIs: HMLR Price Paid Data (transaction history, SPARQL), EPC Register API (energy performance certificates, requires free API key), Companies House API (corporate ownership, free API key), Flood Risk API (Environment Agency, free), Historic England Listed Buildings API (open data), UK House Price Index (ONS, free JSON), and Planning Data API (DLUHC, open data). Paid APIs: OS Maps Platform (OS national agreement may apply for public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integrate OS Maps into a UK PropTech application?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OS Maps Platform: register at osdatahub.os.uk, create a project, generate an API key. Map tiles: use the OS Maps API with Leaflet.js or MapboxGL — OS provides a JavaScript SDK. Address lookup: OS Places API via REST. For free access: NHR (National Housing Reference) licence covers some uses for registered organisations. Commercial use: OS commercial pricing applies — check osdatahub.os.uk for current pricing.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PropTech Software Development UK: /proptech-software-development/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HMLR Digital Registration Service: /legaltech-document-automation-conveyancing/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PropTech API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PropTech Team</w:t>
            </w:r>
          </w:p>
          <w:p>
            <w:pPr>
              <w:spacing w:after="80" w:before="0"/>
            </w:pPr>
            <w:r>
              <w:rPr>
                <w:rFonts w:ascii="Arial" w:cs="Arial" w:eastAsia="Arial" w:hAnsi="Arial"/>
                <w:b/>
                <w:bCs/>
                <w:color w:val="E8612A"/>
                <w:sz w:val="20"/>
                <w:szCs w:val="20"/>
              </w:rPr>
              <w:t xml:space="preserve">PropTech specialists</w:t>
            </w:r>
          </w:p>
          <w:p>
            <w:pPr>
              <w:spacing w:after="0" w:before="0"/>
            </w:pPr>
            <w:r>
              <w:rPr>
                <w:rFonts w:ascii="Arial" w:cs="Arial" w:eastAsia="Arial" w:hAnsi="Arial"/>
                <w:color w:val="1A2332"/>
                <w:sz w:val="20"/>
                <w:szCs w:val="20"/>
              </w:rPr>
              <w:t xml:space="preserve">Delivering API Development for UK PropTech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"proptech api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2026-05-26T14:44:50.700Z</dcterms:created>
  <dcterms:modified xsi:type="dcterms:W3CDTF">2026-05-26T14:44:50.700Z</dcterms:modified>
</cp:coreProperties>
</file>

<file path=docProps/custom.xml><?xml version="1.0" encoding="utf-8"?>
<Properties xmlns="http://schemas.openxmlformats.org/officeDocument/2006/custom-properties" xmlns:vt="http://schemas.openxmlformats.org/officeDocument/2006/docPropsVTypes"/>
</file>