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Fixed Price vs Time &amp; Materials Software Development UK | ClickMasters
META DESC: Fixed price vs time and materials software contracts explained for UK businesses. When each is right, risk allocation, change control, budget certainty. GBP examples.
SLUG: /fixed-price-vs-time-materials/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Fixed Price vs Time and Materials UK</w:t>
      </w:r>
    </w:p>
    <w:p>
      <w:pPr>
        <w:spacing w:after="60" w:before="60"/>
      </w:pPr>
    </w:p>
    <w:p>
      <w:pPr>
        <w:pStyle w:val="Heading1"/>
        <w:spacing w:after="160" w:before="360"/>
      </w:pPr>
      <w:r>
        <w:rPr>
          <w:rFonts w:ascii="Arial" w:cs="Arial" w:eastAsia="Arial" w:hAnsi="Arial"/>
          <w:b/>
          <w:bCs/>
          <w:color w:val="0B1F3A"/>
          <w:sz w:val="40"/>
          <w:szCs w:val="40"/>
        </w:rPr>
        <w:t xml:space="preserve">Fixed Price vs Time &amp; Materials Software Development UK — Which Protects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 Context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 Clarity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Decision Framework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R&amp;D Tax Credits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Fixed price contracts give you budget certainty and shift the risk of underestimation to the agency. Time and materials gives you flexibility for evolving requirements but shifts budget risk to you. The right choice depends on how well-defined your requirements are. ClickMasters offers fixed price (after Technical Discovery), capped T&amp;M (maximum budget agreed upfront), and pure T&amp;M. For most UK business projects, fixed price with formal change control is our recommendation — but only after proper scoping.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Comparison Matrix</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key factors in choosing a contract structure: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Fixed Price</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Time &amp; Materials</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Capped T&amp;M</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Budget certainty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 — agreed upfront</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No — varies with scope</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Maximum agreed upfront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Scope flexibility</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Changes cost extra (CRs)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Flexible — adjust as you go</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Flexible up to cap</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bears overrun risk?</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Agency (if agency scoped it)</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(the client)</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Shared — up to cap then agency</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Requirements must be well-defined?</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 — required before pricing</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No — can start with loose spec</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Partially — loose spec OK</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Best for startup MVP?</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Only after Discovery phase</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If requirements will evolve</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Good fit</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Best for enterprise systems?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After detailed specification</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Risk of scope creep</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Good for phased delivery</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Change control required?</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 — formal CR for changes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required — just add hours</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 — to stay within cap</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availability?</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 (after Discovery)</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Fixed Price — When It Works and When It Fails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Fixed price works when: requirements are fully defined before pricing, both parties agree on exactly what "done" looks like (acceptance criteria), and neither party intends to change scope significantly mid-project. Fixed price fails when: requirements are vague or expected to evolve, the agency hasn't invested time in proper scoping, there's no formal change control process, or "fixed price" is used as a sales tactic without proper discovery.
ClickMasters' fixed price model: we require a paid Technical Discovery phase (£3,500–£8,000) before quoting a fixed price. This produces a detailed specification that both parties agree on. The Discovery fee is credited against the project if you proceed. Without this step, any fixed price quote is a guess.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a change request and how does it work in a fixed price contract?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change request (CR) is a formal document that describes a change to the agreed project scope — either adding new functionality, changing existing requirements, or removing previously agreed features. In a fixed price contract, any change to scope requires a CR before work on the change begins. The CR should include: a description of the change, an estimate of additional time and cost, impact on the project timeline, and both parties' signatures. ClickMasters includes a formal CR process in all fixed price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ClickMasters handle disputes about whether something is "in scope"?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Scope disputes are the biggest risk in fixed price contracts. ClickMasters mitigates this through: a detailed specification produced during Technical Discovery (with acceptance criteria for every feature), a weekly progress review against the spec, and a formal issue log where scope questions are raised and resolved quickly. In practice, most scope disputes arise from ambiguous specifications — which is why we invest in Discovery before pricing.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Software Development Cost UK: /cost-custom-software-development-uk/</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Consulting UK: /software-consulting/</w:t>
      </w:r>
    </w:p>
    <w:p>
      <w:pPr>
        <w:pStyle w:val="ListParagraph"/>
        <w:numPr>
          <w:ilvl w:val="0"/>
          <w:numId w:val="2"/>
        </w:numPr>
        <w:spacing w:after="60" w:before="60"/>
      </w:pPr>
      <w:r>
        <w:rPr>
          <w:rFonts w:ascii="Arial" w:cs="Arial" w:eastAsia="Arial" w:hAnsi="Arial"/>
          <w:b w:val="false"/>
          <w:bCs w:val="false"/>
          <w:color w:val="1A2332"/>
          <w:sz w:val="22"/>
          <w:szCs w:val="22"/>
        </w:rPr>
        <w:t xml:space="preserve">Technical Discovery UK: /technical-discovery/</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Development Contracts Guide: /resources/software-development-contracts-guide/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Fixed-Price Quote After Proper Discovery</w:t>
            </w:r>
          </w:p>
          <w:p>
            <w:pPr>
              <w:spacing w:after="160" w:before="0"/>
            </w:pPr>
            <w:r>
              <w:rPr>
                <w:rFonts w:ascii="Arial" w:cs="Arial" w:eastAsia="Arial" w:hAnsi="Arial"/>
                <w:color w:val="BDD0E8"/>
                <w:sz w:val="22"/>
                <w:szCs w:val="22"/>
              </w:rPr>
              <w:t xml:space="preserve">ClickMasters offers fixed-price contracts after a paid Technical Discovery phase. Book a free consultation to understand the scoping process.</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decision specialists</w:t>
            </w:r>
          </w:p>
          <w:p>
            <w:pPr>
              <w:spacing w:after="0" w:before="0"/>
            </w:pPr>
            <w:r>
              <w:rPr>
                <w:rFonts w:ascii="Arial" w:cs="Arial" w:eastAsia="Arial" w:hAnsi="Arial"/>
                <w:color w:val="1A2332"/>
                <w:sz w:val="20"/>
                <w:szCs w:val="20"/>
              </w:rPr>
              <w:t xml:space="preserve">Helping UK businesses make better technology decisions since 2015. All pricing and analysis based on real UK market data.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Article + FAQPage + BreadcrumbList | Target KW: "fixed price vs time and materials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2026-05-21T06:33:44.663Z</dcterms:created>
  <dcterms:modified xsi:type="dcterms:W3CDTF">2026-05-21T06:33:44.663Z</dcterms:modified>
</cp:coreProperties>
</file>

<file path=docProps/custom.xml><?xml version="1.0" encoding="utf-8"?>
<Properties xmlns="http://schemas.openxmlformats.org/officeDocument/2006/custom-properties" xmlns:vt="http://schemas.openxmlformats.org/officeDocument/2006/docPropsVTypes"/>
</file>